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B5" w:rsidRDefault="00217EB5" w:rsidP="00217EB5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278"/>
        <w:gridCol w:w="1278"/>
        <w:gridCol w:w="2100"/>
      </w:tblGrid>
      <w:tr w:rsidR="00853EE5" w:rsidRPr="00421B0A" w:rsidTr="00A751E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3EE5" w:rsidRPr="00421B0A" w:rsidRDefault="00853EE5" w:rsidP="00A751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B0A">
              <w:rPr>
                <w:rFonts w:asciiTheme="minorHAnsi" w:hAnsiTheme="minorHAnsi" w:cs="Arial"/>
                <w:b/>
                <w:sz w:val="22"/>
                <w:szCs w:val="22"/>
              </w:rPr>
              <w:t>Versie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3EE5" w:rsidRPr="00421B0A" w:rsidRDefault="00853EE5" w:rsidP="00A751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B0A">
              <w:rPr>
                <w:rFonts w:asciiTheme="minorHAnsi" w:hAnsiTheme="minorHAnsi" w:cs="Arial"/>
                <w:b/>
                <w:sz w:val="22"/>
                <w:szCs w:val="22"/>
              </w:rPr>
              <w:t>Geldig van tot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53EE5" w:rsidRPr="00421B0A" w:rsidRDefault="00853EE5" w:rsidP="00A751E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B0A">
              <w:rPr>
                <w:rFonts w:asciiTheme="minorHAnsi" w:hAnsiTheme="minorHAnsi" w:cs="Arial"/>
                <w:b/>
                <w:sz w:val="22"/>
                <w:szCs w:val="22"/>
              </w:rPr>
              <w:t>Evaluatie</w:t>
            </w:r>
          </w:p>
        </w:tc>
      </w:tr>
      <w:tr w:rsidR="00853EE5" w:rsidTr="00A751E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5" w:rsidRPr="00421B0A" w:rsidRDefault="00853EE5" w:rsidP="00A751E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2017/1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5" w:rsidRPr="00421B0A" w:rsidRDefault="00034651" w:rsidP="00284D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12/09</w:t>
            </w:r>
            <w:r w:rsidR="00D509AF">
              <w:rPr>
                <w:rFonts w:asciiTheme="minorHAnsi" w:hAnsiTheme="minorHAnsi" w:cs="Arial"/>
                <w:sz w:val="22"/>
                <w:szCs w:val="22"/>
              </w:rPr>
              <w:t>/2017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5" w:rsidRPr="00421B0A" w:rsidRDefault="00034651" w:rsidP="00284D9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12/09</w:t>
            </w:r>
            <w:r w:rsidR="00D509AF">
              <w:rPr>
                <w:rFonts w:asciiTheme="minorHAnsi" w:hAnsiTheme="minorHAnsi" w:cs="Arial"/>
                <w:sz w:val="22"/>
                <w:szCs w:val="22"/>
              </w:rPr>
              <w:t>/2019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5" w:rsidRPr="00421B0A" w:rsidRDefault="00853EE5" w:rsidP="00A751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53EE5" w:rsidTr="00A751E7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5" w:rsidRPr="00421B0A" w:rsidRDefault="00853EE5" w:rsidP="00A751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5" w:rsidRPr="00421B0A" w:rsidRDefault="00853EE5" w:rsidP="00A751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5" w:rsidRPr="00421B0A" w:rsidRDefault="00853EE5" w:rsidP="00A751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EE5" w:rsidRPr="00421B0A" w:rsidRDefault="00853EE5" w:rsidP="00A751E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53EE5" w:rsidRPr="00420B3F" w:rsidRDefault="00853EE5" w:rsidP="00217EB5">
      <w:pPr>
        <w:rPr>
          <w:rFonts w:asciiTheme="minorHAnsi" w:hAnsiTheme="minorHAnsi" w:cs="Arial"/>
        </w:rPr>
      </w:pPr>
    </w:p>
    <w:p w:rsidR="00853EE5" w:rsidRPr="00420B3F" w:rsidRDefault="00853EE5" w:rsidP="00217EB5">
      <w:pPr>
        <w:rPr>
          <w:rFonts w:asciiTheme="minorHAnsi" w:hAnsiTheme="minorHAnsi" w:cs="Arial"/>
        </w:rPr>
      </w:pPr>
    </w:p>
    <w:p w:rsidR="00F8481E" w:rsidRPr="00420B3F" w:rsidRDefault="00420B3F" w:rsidP="00F8481E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Theme="minorHAnsi" w:hAnsiTheme="minorHAnsi" w:cs="Arial"/>
          <w:b/>
          <w:sz w:val="22"/>
          <w:szCs w:val="22"/>
        </w:rPr>
      </w:pPr>
      <w:r w:rsidRPr="00420B3F">
        <w:rPr>
          <w:rFonts w:asciiTheme="minorHAnsi" w:hAnsiTheme="minorHAnsi" w:cs="Arial"/>
          <w:b/>
          <w:sz w:val="22"/>
          <w:szCs w:val="22"/>
        </w:rPr>
        <w:t>Beschrijving</w:t>
      </w:r>
      <w:r w:rsidR="00F8481E" w:rsidRPr="00420B3F">
        <w:rPr>
          <w:rFonts w:asciiTheme="minorHAnsi" w:hAnsiTheme="minorHAnsi" w:cs="Arial"/>
          <w:b/>
          <w:sz w:val="22"/>
          <w:szCs w:val="22"/>
        </w:rPr>
        <w:t xml:space="preserve"> van de procedure: </w:t>
      </w:r>
      <w:r w:rsidR="000E25E4" w:rsidRPr="00420B3F">
        <w:rPr>
          <w:rFonts w:asciiTheme="minorHAnsi" w:hAnsiTheme="minorHAnsi" w:cs="Arial"/>
          <w:b/>
          <w:sz w:val="22"/>
          <w:szCs w:val="22"/>
        </w:rPr>
        <w:t xml:space="preserve">Melding </w:t>
      </w:r>
      <w:r w:rsidR="00284D9D">
        <w:rPr>
          <w:rFonts w:asciiTheme="minorHAnsi" w:hAnsiTheme="minorHAnsi" w:cs="Arial"/>
          <w:b/>
          <w:sz w:val="22"/>
          <w:szCs w:val="22"/>
        </w:rPr>
        <w:t>S</w:t>
      </w:r>
      <w:r w:rsidR="000E25E4" w:rsidRPr="00420B3F">
        <w:rPr>
          <w:rFonts w:asciiTheme="minorHAnsi" w:hAnsiTheme="minorHAnsi" w:cs="Arial"/>
          <w:b/>
          <w:sz w:val="22"/>
          <w:szCs w:val="22"/>
        </w:rPr>
        <w:t xml:space="preserve">GOG </w:t>
      </w:r>
      <w:r w:rsidR="0039630E">
        <w:rPr>
          <w:rFonts w:asciiTheme="minorHAnsi" w:hAnsiTheme="minorHAnsi" w:cs="Arial"/>
          <w:b/>
          <w:sz w:val="22"/>
          <w:szCs w:val="22"/>
        </w:rPr>
        <w:t>aan</w:t>
      </w:r>
      <w:r w:rsidR="000E25E4" w:rsidRPr="00420B3F">
        <w:rPr>
          <w:rFonts w:asciiTheme="minorHAnsi" w:hAnsiTheme="minorHAnsi" w:cs="Arial"/>
          <w:b/>
          <w:sz w:val="22"/>
          <w:szCs w:val="22"/>
        </w:rPr>
        <w:t xml:space="preserve"> VAPH</w:t>
      </w:r>
    </w:p>
    <w:p w:rsidR="00F8481E" w:rsidRPr="00420B3F" w:rsidRDefault="00F8481E" w:rsidP="00F8481E">
      <w:pPr>
        <w:rPr>
          <w:rFonts w:asciiTheme="minorHAnsi" w:hAnsiTheme="minorHAnsi" w:cs="Arial"/>
          <w:sz w:val="22"/>
          <w:szCs w:val="22"/>
        </w:rPr>
      </w:pPr>
    </w:p>
    <w:p w:rsidR="00F8481E" w:rsidRDefault="00F8481E" w:rsidP="00F8481E">
      <w:pPr>
        <w:rPr>
          <w:rFonts w:asciiTheme="minorHAnsi" w:hAnsiTheme="minorHAnsi" w:cs="Arial"/>
          <w:sz w:val="22"/>
          <w:szCs w:val="22"/>
        </w:rPr>
      </w:pPr>
      <w:r w:rsidRPr="00420B3F">
        <w:rPr>
          <w:rFonts w:asciiTheme="minorHAnsi" w:hAnsiTheme="minorHAnsi" w:cs="Arial"/>
          <w:sz w:val="22"/>
          <w:szCs w:val="22"/>
        </w:rPr>
        <w:t xml:space="preserve">In deze procedure wordt </w:t>
      </w:r>
      <w:r w:rsidR="00C52679" w:rsidRPr="00420B3F">
        <w:rPr>
          <w:rFonts w:asciiTheme="minorHAnsi" w:hAnsiTheme="minorHAnsi" w:cs="Arial"/>
          <w:sz w:val="22"/>
          <w:szCs w:val="22"/>
        </w:rPr>
        <w:t xml:space="preserve">aangegeven wanneer er een melding aan het VAPH dient te gebeuren bij Grensoverschrijdend gedrag. </w:t>
      </w:r>
    </w:p>
    <w:p w:rsidR="0039630E" w:rsidRDefault="0039630E" w:rsidP="00F8481E">
      <w:pPr>
        <w:rPr>
          <w:rFonts w:asciiTheme="minorHAnsi" w:hAnsiTheme="minorHAnsi" w:cs="Arial"/>
          <w:sz w:val="22"/>
          <w:szCs w:val="22"/>
        </w:rPr>
      </w:pPr>
    </w:p>
    <w:p w:rsidR="0039630E" w:rsidRDefault="0039630E" w:rsidP="0039630E">
      <w:pPr>
        <w:pStyle w:val="Tekstzonderopmaak"/>
        <w:rPr>
          <w:rFonts w:asciiTheme="minorHAnsi" w:hAnsiTheme="minorHAnsi" w:cs="Arial"/>
          <w:sz w:val="22"/>
          <w:szCs w:val="22"/>
        </w:rPr>
      </w:pPr>
      <w:r w:rsidRPr="00420B3F">
        <w:rPr>
          <w:rFonts w:asciiTheme="minorHAnsi" w:hAnsiTheme="minorHAnsi" w:cs="Arial"/>
          <w:sz w:val="22"/>
          <w:szCs w:val="22"/>
        </w:rPr>
        <w:t xml:space="preserve">De directie beslist dat er een melding gemaakt moet worden bij het VAPH van </w:t>
      </w:r>
      <w:r w:rsidR="00284D9D">
        <w:rPr>
          <w:rFonts w:asciiTheme="minorHAnsi" w:hAnsiTheme="minorHAnsi" w:cs="Arial"/>
          <w:sz w:val="22"/>
          <w:szCs w:val="22"/>
        </w:rPr>
        <w:t xml:space="preserve">Seksueel </w:t>
      </w:r>
      <w:r w:rsidRPr="00420B3F">
        <w:rPr>
          <w:rFonts w:asciiTheme="minorHAnsi" w:hAnsiTheme="minorHAnsi" w:cs="Arial"/>
          <w:sz w:val="22"/>
          <w:szCs w:val="22"/>
        </w:rPr>
        <w:t>Grensoverschrijdend Gedrag (</w:t>
      </w:r>
      <w:r w:rsidR="00284D9D">
        <w:rPr>
          <w:rFonts w:asciiTheme="minorHAnsi" w:hAnsiTheme="minorHAnsi" w:cs="Arial"/>
          <w:sz w:val="22"/>
          <w:szCs w:val="22"/>
        </w:rPr>
        <w:t>S</w:t>
      </w:r>
      <w:r w:rsidRPr="00420B3F">
        <w:rPr>
          <w:rFonts w:asciiTheme="minorHAnsi" w:hAnsiTheme="minorHAnsi" w:cs="Arial"/>
          <w:sz w:val="22"/>
          <w:szCs w:val="22"/>
        </w:rPr>
        <w:t>GOG) wanneer er meerdere cliënten bij de situatie betrokken zijn en wanneer het gaat over code zwart binnen het vlaggensysteem.</w:t>
      </w:r>
    </w:p>
    <w:p w:rsidR="000248C7" w:rsidRDefault="000248C7" w:rsidP="0039630E">
      <w:pPr>
        <w:pStyle w:val="Tekstzonderopmaak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Wanneer een personeelslid de pleger is van </w:t>
      </w:r>
      <w:r w:rsidR="00284D9D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>GOG, zal er steeds melding gemaakt worden bij het VAPH.</w:t>
      </w:r>
    </w:p>
    <w:p w:rsidR="00B219B1" w:rsidRDefault="00B219B1" w:rsidP="0039630E">
      <w:pPr>
        <w:pStyle w:val="Tekstzonderopmaak"/>
        <w:rPr>
          <w:rFonts w:asciiTheme="minorHAnsi" w:hAnsiTheme="minorHAnsi" w:cs="Arial"/>
          <w:sz w:val="22"/>
          <w:szCs w:val="22"/>
        </w:rPr>
      </w:pPr>
    </w:p>
    <w:p w:rsidR="00B219B1" w:rsidRPr="00420B3F" w:rsidRDefault="00B219B1" w:rsidP="0039630E">
      <w:pPr>
        <w:pStyle w:val="Tekstzonderopmaak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Voor het maken van een melding dient het registratieformulier GOG VAPH ingevuld en verstuurd te worden. Dit gebeurt door </w:t>
      </w:r>
      <w:r w:rsidR="00B76DD5">
        <w:rPr>
          <w:rFonts w:asciiTheme="minorHAnsi" w:hAnsiTheme="minorHAnsi" w:cs="Arial"/>
          <w:sz w:val="22"/>
          <w:szCs w:val="22"/>
        </w:rPr>
        <w:t>Directeur Zorg.</w:t>
      </w:r>
    </w:p>
    <w:p w:rsidR="00F8481E" w:rsidRPr="00420B3F" w:rsidRDefault="00F8481E" w:rsidP="00F8481E">
      <w:pPr>
        <w:rPr>
          <w:rFonts w:asciiTheme="minorHAnsi" w:hAnsiTheme="minorHAnsi" w:cs="Arial"/>
          <w:b/>
          <w:sz w:val="22"/>
          <w:szCs w:val="22"/>
        </w:rPr>
      </w:pPr>
    </w:p>
    <w:p w:rsidR="00F8481E" w:rsidRPr="00420B3F" w:rsidRDefault="00420B3F" w:rsidP="00F8481E">
      <w:pPr>
        <w:numPr>
          <w:ilvl w:val="0"/>
          <w:numId w:val="1"/>
        </w:numPr>
        <w:tabs>
          <w:tab w:val="clear" w:pos="720"/>
          <w:tab w:val="num" w:pos="284"/>
        </w:tabs>
        <w:rPr>
          <w:rFonts w:asciiTheme="minorHAnsi" w:hAnsiTheme="minorHAnsi" w:cs="Arial"/>
          <w:b/>
          <w:sz w:val="22"/>
          <w:szCs w:val="22"/>
        </w:rPr>
      </w:pPr>
      <w:r w:rsidRPr="00420B3F">
        <w:rPr>
          <w:rFonts w:asciiTheme="minorHAnsi" w:hAnsiTheme="minorHAnsi" w:cs="Arial"/>
          <w:b/>
          <w:sz w:val="22"/>
          <w:szCs w:val="22"/>
        </w:rPr>
        <w:t>Om</w:t>
      </w:r>
      <w:r w:rsidR="00F8481E" w:rsidRPr="00420B3F">
        <w:rPr>
          <w:rFonts w:asciiTheme="minorHAnsi" w:hAnsiTheme="minorHAnsi" w:cs="Arial"/>
          <w:b/>
          <w:sz w:val="22"/>
          <w:szCs w:val="22"/>
        </w:rPr>
        <w:t xml:space="preserve">schrijving van de procedure: </w:t>
      </w:r>
      <w:r w:rsidR="00C52679" w:rsidRPr="00420B3F">
        <w:rPr>
          <w:rFonts w:asciiTheme="minorHAnsi" w:hAnsiTheme="minorHAnsi" w:cs="Arial"/>
          <w:b/>
          <w:sz w:val="22"/>
          <w:szCs w:val="22"/>
        </w:rPr>
        <w:t xml:space="preserve">Melding GOG </w:t>
      </w:r>
      <w:r w:rsidR="0039630E">
        <w:rPr>
          <w:rFonts w:asciiTheme="minorHAnsi" w:hAnsiTheme="minorHAnsi" w:cs="Arial"/>
          <w:b/>
          <w:sz w:val="22"/>
          <w:szCs w:val="22"/>
        </w:rPr>
        <w:t>aan</w:t>
      </w:r>
      <w:r w:rsidR="00C52679" w:rsidRPr="00420B3F">
        <w:rPr>
          <w:rFonts w:asciiTheme="minorHAnsi" w:hAnsiTheme="minorHAnsi" w:cs="Arial"/>
          <w:b/>
          <w:sz w:val="22"/>
          <w:szCs w:val="22"/>
        </w:rPr>
        <w:t xml:space="preserve"> VAPH</w:t>
      </w:r>
    </w:p>
    <w:p w:rsidR="00C52679" w:rsidRDefault="00C52679" w:rsidP="0039630E">
      <w:pPr>
        <w:pStyle w:val="Tekstzonderopmaak"/>
        <w:rPr>
          <w:rFonts w:asciiTheme="minorHAnsi" w:hAnsiTheme="minorHAnsi" w:cs="Arial"/>
        </w:rPr>
      </w:pPr>
    </w:p>
    <w:p w:rsidR="0039630E" w:rsidRPr="00420B3F" w:rsidRDefault="0039630E" w:rsidP="0039630E">
      <w:pPr>
        <w:rPr>
          <w:rFonts w:asciiTheme="minorHAnsi" w:hAnsiTheme="minorHAnsi" w:cs="Arial"/>
          <w:b/>
          <w:sz w:val="22"/>
          <w:szCs w:val="22"/>
        </w:rPr>
      </w:pPr>
      <w:r w:rsidRPr="00420B3F">
        <w:rPr>
          <w:rFonts w:asciiTheme="minorHAnsi" w:hAnsiTheme="minorHAnsi" w:cs="Arial"/>
          <w:sz w:val="22"/>
          <w:szCs w:val="22"/>
        </w:rPr>
        <w:t>Deze procedure situeert zich binnen de procedure ‘Preventie van misbruik en geweld’.</w:t>
      </w:r>
    </w:p>
    <w:p w:rsidR="0039630E" w:rsidRPr="00420B3F" w:rsidRDefault="0039630E" w:rsidP="0039630E">
      <w:pPr>
        <w:rPr>
          <w:rFonts w:asciiTheme="minorHAnsi" w:hAnsiTheme="minorHAnsi" w:cs="Arial"/>
          <w:sz w:val="22"/>
          <w:szCs w:val="22"/>
        </w:rPr>
      </w:pPr>
      <w:r w:rsidRPr="00420B3F">
        <w:rPr>
          <w:rFonts w:asciiTheme="minorHAnsi" w:hAnsiTheme="minorHAnsi" w:cs="Arial"/>
          <w:sz w:val="22"/>
          <w:szCs w:val="22"/>
        </w:rPr>
        <w:t>Binnen ‘Preventie van misbruik en geweld’ wordt volgende opsplitsing gemaakt:</w:t>
      </w:r>
    </w:p>
    <w:p w:rsidR="0039630E" w:rsidRPr="00420B3F" w:rsidRDefault="0039630E" w:rsidP="0039630E">
      <w:pPr>
        <w:rPr>
          <w:rFonts w:asciiTheme="minorHAnsi" w:hAnsiTheme="minorHAnsi" w:cs="Arial"/>
          <w:sz w:val="22"/>
          <w:szCs w:val="22"/>
        </w:rPr>
      </w:pPr>
      <w:r w:rsidRPr="00420B3F">
        <w:rPr>
          <w:rFonts w:asciiTheme="minorHAnsi" w:hAnsiTheme="minorHAnsi" w:cs="Arial"/>
          <w:sz w:val="22"/>
          <w:szCs w:val="22"/>
        </w:rPr>
        <w:t>Deel 1: Agressiebeleid</w:t>
      </w:r>
      <w:r>
        <w:rPr>
          <w:rFonts w:asciiTheme="minorHAnsi" w:hAnsiTheme="minorHAnsi" w:cs="Arial"/>
          <w:sz w:val="22"/>
          <w:szCs w:val="22"/>
        </w:rPr>
        <w:t xml:space="preserve"> en </w:t>
      </w:r>
      <w:r w:rsidRPr="00420B3F">
        <w:rPr>
          <w:rFonts w:asciiTheme="minorHAnsi" w:hAnsiTheme="minorHAnsi" w:cs="Arial"/>
          <w:sz w:val="22"/>
          <w:szCs w:val="22"/>
        </w:rPr>
        <w:t>Deel 2: Relatievorming en seksualiteit</w:t>
      </w:r>
    </w:p>
    <w:p w:rsidR="0039630E" w:rsidRDefault="0039630E" w:rsidP="0039630E">
      <w:pPr>
        <w:pStyle w:val="Tekstzonderopmaak"/>
        <w:rPr>
          <w:rFonts w:asciiTheme="minorHAnsi" w:hAnsiTheme="minorHAnsi" w:cs="Arial"/>
        </w:rPr>
      </w:pPr>
    </w:p>
    <w:p w:rsidR="0039630E" w:rsidRPr="00421B0A" w:rsidRDefault="0039630E" w:rsidP="0039630E">
      <w:pPr>
        <w:pStyle w:val="Tekstzonderopmaak"/>
        <w:ind w:left="2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1. </w:t>
      </w:r>
      <w:r w:rsidRPr="00421B0A">
        <w:rPr>
          <w:rFonts w:asciiTheme="minorHAnsi" w:hAnsiTheme="minorHAnsi" w:cs="Arial"/>
          <w:b/>
          <w:sz w:val="22"/>
          <w:szCs w:val="22"/>
        </w:rPr>
        <w:t>Toepassingsgebied</w:t>
      </w:r>
    </w:p>
    <w:p w:rsidR="0039630E" w:rsidRPr="00421B0A" w:rsidRDefault="0039630E" w:rsidP="0039630E">
      <w:pPr>
        <w:pStyle w:val="Tekstzonderopmaak"/>
        <w:tabs>
          <w:tab w:val="left" w:pos="709"/>
        </w:tabs>
        <w:ind w:left="709" w:hanging="283"/>
        <w:rPr>
          <w:rFonts w:asciiTheme="minorHAnsi" w:hAnsiTheme="minorHAnsi" w:cs="Arial"/>
          <w:sz w:val="22"/>
          <w:szCs w:val="22"/>
        </w:rPr>
      </w:pPr>
      <w:r w:rsidRPr="00421B0A">
        <w:rPr>
          <w:rFonts w:asciiTheme="minorHAnsi" w:hAnsiTheme="minorHAnsi" w:cs="Arial"/>
          <w:sz w:val="22"/>
          <w:szCs w:val="22"/>
        </w:rPr>
        <w:t>•</w:t>
      </w:r>
      <w:r w:rsidRPr="00421B0A">
        <w:rPr>
          <w:rFonts w:asciiTheme="minorHAnsi" w:hAnsiTheme="minorHAnsi" w:cs="Arial"/>
          <w:sz w:val="22"/>
          <w:szCs w:val="22"/>
        </w:rPr>
        <w:tab/>
      </w:r>
      <w:r w:rsidR="000248C7">
        <w:rPr>
          <w:rFonts w:asciiTheme="minorHAnsi" w:hAnsiTheme="minorHAnsi" w:cs="Arial"/>
          <w:sz w:val="22"/>
          <w:szCs w:val="22"/>
        </w:rPr>
        <w:t>ganse organisatie</w:t>
      </w:r>
    </w:p>
    <w:p w:rsidR="0039630E" w:rsidRPr="00421B0A" w:rsidRDefault="0039630E" w:rsidP="0039630E">
      <w:pPr>
        <w:pStyle w:val="Tekstzonderopmaak"/>
        <w:ind w:left="284"/>
        <w:rPr>
          <w:rFonts w:asciiTheme="minorHAnsi" w:hAnsiTheme="minorHAnsi" w:cs="Arial"/>
          <w:sz w:val="22"/>
          <w:szCs w:val="22"/>
        </w:rPr>
      </w:pPr>
    </w:p>
    <w:p w:rsidR="0039630E" w:rsidRDefault="0039630E" w:rsidP="0039630E">
      <w:pPr>
        <w:pStyle w:val="Tekstzonderopmaak"/>
        <w:ind w:left="284"/>
        <w:rPr>
          <w:rFonts w:asciiTheme="minorHAnsi" w:hAnsiTheme="minorHAnsi" w:cs="Arial"/>
          <w:b/>
          <w:sz w:val="22"/>
          <w:szCs w:val="22"/>
        </w:rPr>
      </w:pPr>
      <w:r w:rsidRPr="00421B0A">
        <w:rPr>
          <w:rFonts w:asciiTheme="minorHAnsi" w:hAnsiTheme="minorHAnsi" w:cs="Arial"/>
          <w:b/>
          <w:sz w:val="22"/>
          <w:szCs w:val="22"/>
        </w:rPr>
        <w:t>2. Verklaring begrippen en afkortingen</w:t>
      </w:r>
    </w:p>
    <w:p w:rsidR="0039630E" w:rsidRDefault="00284D9D" w:rsidP="0039630E">
      <w:pPr>
        <w:pStyle w:val="Tekstzonderopmaak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S</w:t>
      </w:r>
      <w:r w:rsidR="0039630E">
        <w:rPr>
          <w:rFonts w:asciiTheme="minorHAnsi" w:hAnsiTheme="minorHAnsi" w:cs="Arial"/>
          <w:b/>
          <w:sz w:val="22"/>
          <w:szCs w:val="22"/>
        </w:rPr>
        <w:t xml:space="preserve">GOG: </w:t>
      </w:r>
      <w:r w:rsidRPr="00284D9D">
        <w:rPr>
          <w:rFonts w:asciiTheme="minorHAnsi" w:hAnsiTheme="minorHAnsi" w:cs="Arial"/>
          <w:sz w:val="22"/>
          <w:szCs w:val="22"/>
        </w:rPr>
        <w:t>Seksueel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39630E">
        <w:rPr>
          <w:rFonts w:asciiTheme="minorHAnsi" w:hAnsiTheme="minorHAnsi" w:cs="Arial"/>
          <w:sz w:val="22"/>
          <w:szCs w:val="22"/>
        </w:rPr>
        <w:t>Grensoverschrijdend gedrag</w:t>
      </w:r>
    </w:p>
    <w:p w:rsidR="0039630E" w:rsidRPr="0039630E" w:rsidRDefault="0039630E" w:rsidP="0039630E">
      <w:pPr>
        <w:pStyle w:val="Tekstzonderopmaak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VAPH: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39630E">
        <w:rPr>
          <w:rFonts w:asciiTheme="minorHAnsi" w:hAnsiTheme="minorHAnsi" w:cs="Arial"/>
          <w:sz w:val="22"/>
          <w:szCs w:val="22"/>
        </w:rPr>
        <w:t>Vlaams Agentschap voor Personen met een Handicap</w:t>
      </w:r>
    </w:p>
    <w:p w:rsidR="0039630E" w:rsidRDefault="0039630E" w:rsidP="0039630E">
      <w:pPr>
        <w:pStyle w:val="Tekstzonderopmaak"/>
        <w:ind w:left="284"/>
        <w:rPr>
          <w:rFonts w:asciiTheme="minorHAnsi" w:hAnsiTheme="minorHAnsi" w:cs="Arial"/>
          <w:sz w:val="22"/>
          <w:szCs w:val="22"/>
        </w:rPr>
      </w:pPr>
    </w:p>
    <w:p w:rsidR="0039630E" w:rsidRPr="00421B0A" w:rsidRDefault="0039630E" w:rsidP="0039630E">
      <w:pPr>
        <w:pStyle w:val="Plattetekst"/>
        <w:ind w:left="284"/>
        <w:rPr>
          <w:rFonts w:asciiTheme="minorHAnsi" w:hAnsiTheme="minorHAnsi" w:cs="Arial"/>
          <w:sz w:val="22"/>
          <w:szCs w:val="22"/>
          <w:u w:val="none"/>
        </w:rPr>
      </w:pPr>
      <w:r w:rsidRPr="00421B0A">
        <w:rPr>
          <w:rFonts w:asciiTheme="minorHAnsi" w:hAnsiTheme="minorHAnsi" w:cs="Arial"/>
          <w:sz w:val="22"/>
          <w:szCs w:val="22"/>
          <w:u w:val="none"/>
        </w:rPr>
        <w:t xml:space="preserve">3. </w:t>
      </w:r>
      <w:r>
        <w:rPr>
          <w:rFonts w:asciiTheme="minorHAnsi" w:hAnsiTheme="minorHAnsi" w:cs="Arial"/>
          <w:sz w:val="22"/>
          <w:szCs w:val="22"/>
          <w:u w:val="none"/>
        </w:rPr>
        <w:t>Gerelateerde f</w:t>
      </w:r>
      <w:r w:rsidRPr="00421B0A">
        <w:rPr>
          <w:rFonts w:asciiTheme="minorHAnsi" w:hAnsiTheme="minorHAnsi" w:cs="Arial"/>
          <w:sz w:val="22"/>
          <w:szCs w:val="22"/>
          <w:u w:val="none"/>
        </w:rPr>
        <w:t>ormulieren, werkinstructies, praktische documenten, …</w:t>
      </w:r>
    </w:p>
    <w:p w:rsidR="0039630E" w:rsidRPr="00421B0A" w:rsidRDefault="0039630E" w:rsidP="0039630E">
      <w:pPr>
        <w:pStyle w:val="Plattetekst"/>
        <w:ind w:left="284" w:hanging="284"/>
        <w:rPr>
          <w:rFonts w:asciiTheme="minorHAnsi" w:hAnsiTheme="minorHAnsi" w:cs="Arial"/>
          <w:b w:val="0"/>
          <w:sz w:val="22"/>
          <w:szCs w:val="22"/>
          <w:u w:val="none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8"/>
      </w:tblGrid>
      <w:tr w:rsidR="0039630E" w:rsidRPr="00421B0A" w:rsidTr="00A751E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39630E" w:rsidRPr="00421B0A" w:rsidRDefault="0039630E" w:rsidP="00A751E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21B0A">
              <w:rPr>
                <w:rFonts w:asciiTheme="minorHAnsi" w:hAnsiTheme="minorHAnsi"/>
                <w:b/>
                <w:sz w:val="22"/>
                <w:szCs w:val="22"/>
              </w:rPr>
              <w:t>Beschrijving document</w:t>
            </w:r>
          </w:p>
        </w:tc>
      </w:tr>
      <w:tr w:rsidR="0039630E" w:rsidRPr="00421B0A" w:rsidTr="00A751E7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421B0A" w:rsidRDefault="00D509AF" w:rsidP="00A751E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Registratieformulier GOG VAPH </w:t>
            </w:r>
            <w:r w:rsidR="0068718A">
              <w:rPr>
                <w:rFonts w:asciiTheme="minorHAnsi" w:hAnsiTheme="minorHAnsi"/>
                <w:sz w:val="22"/>
                <w:szCs w:val="22"/>
              </w:rPr>
              <w:t>09</w:t>
            </w:r>
            <w:r>
              <w:rPr>
                <w:rFonts w:asciiTheme="minorHAnsi" w:hAnsiTheme="minorHAnsi"/>
                <w:sz w:val="22"/>
                <w:szCs w:val="22"/>
              </w:rPr>
              <w:t>201</w:t>
            </w:r>
            <w:r w:rsidR="0068718A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</w:tbl>
    <w:p w:rsidR="0039630E" w:rsidRPr="00421B0A" w:rsidRDefault="0039630E" w:rsidP="0039630E">
      <w:pPr>
        <w:pStyle w:val="Koptekst"/>
        <w:rPr>
          <w:rFonts w:asciiTheme="minorHAnsi" w:hAnsiTheme="minorHAnsi"/>
          <w:sz w:val="22"/>
          <w:szCs w:val="22"/>
        </w:rPr>
      </w:pPr>
    </w:p>
    <w:p w:rsidR="0039630E" w:rsidRPr="00421B0A" w:rsidRDefault="0039630E" w:rsidP="0039630E">
      <w:pPr>
        <w:ind w:left="284"/>
        <w:rPr>
          <w:rFonts w:asciiTheme="minorHAnsi" w:hAnsiTheme="minorHAnsi" w:cs="Arial"/>
          <w:b/>
          <w:sz w:val="22"/>
          <w:szCs w:val="22"/>
        </w:rPr>
      </w:pPr>
      <w:r w:rsidRPr="00421B0A">
        <w:rPr>
          <w:rFonts w:asciiTheme="minorHAnsi" w:hAnsiTheme="minorHAnsi" w:cs="Arial"/>
          <w:b/>
          <w:sz w:val="22"/>
          <w:szCs w:val="22"/>
        </w:rPr>
        <w:t>4. Registraties en gegevensdocumenten</w:t>
      </w:r>
    </w:p>
    <w:p w:rsidR="0039630E" w:rsidRPr="00421B0A" w:rsidRDefault="0039630E" w:rsidP="0039630E">
      <w:pPr>
        <w:rPr>
          <w:rFonts w:asciiTheme="minorHAnsi" w:hAnsiTheme="minorHAnsi" w:cs="Arial"/>
          <w:color w:val="008080"/>
          <w:sz w:val="22"/>
          <w:szCs w:val="22"/>
        </w:rPr>
      </w:pPr>
    </w:p>
    <w:tbl>
      <w:tblPr>
        <w:tblW w:w="886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0"/>
        <w:gridCol w:w="1414"/>
        <w:gridCol w:w="1631"/>
      </w:tblGrid>
      <w:tr w:rsidR="0039630E" w:rsidRPr="00421B0A" w:rsidTr="00A751E7"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9630E" w:rsidRPr="00421B0A" w:rsidRDefault="0039630E" w:rsidP="00A751E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21B0A">
              <w:rPr>
                <w:rFonts w:asciiTheme="minorHAnsi" w:hAnsiTheme="minorHAnsi"/>
                <w:b/>
                <w:sz w:val="22"/>
                <w:szCs w:val="22"/>
              </w:rPr>
              <w:t>Beschrijving document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9630E" w:rsidRPr="00421B0A" w:rsidRDefault="0039630E" w:rsidP="00A751E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21B0A">
              <w:rPr>
                <w:rFonts w:asciiTheme="minorHAnsi" w:hAnsiTheme="minorHAnsi"/>
                <w:b/>
                <w:sz w:val="22"/>
                <w:szCs w:val="22"/>
              </w:rPr>
              <w:t>Wie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9630E" w:rsidRPr="00421B0A" w:rsidRDefault="0039630E" w:rsidP="00A751E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21B0A">
              <w:rPr>
                <w:rFonts w:asciiTheme="minorHAnsi" w:hAnsiTheme="minorHAnsi"/>
                <w:b/>
                <w:sz w:val="22"/>
                <w:szCs w:val="22"/>
              </w:rPr>
              <w:t>Bewaartermijn</w:t>
            </w:r>
          </w:p>
        </w:tc>
      </w:tr>
      <w:tr w:rsidR="0039630E" w:rsidRPr="00421B0A" w:rsidTr="00A751E7"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421B0A" w:rsidRDefault="0039630E" w:rsidP="00A751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421B0A" w:rsidRDefault="0039630E" w:rsidP="00A751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0E" w:rsidRPr="00421B0A" w:rsidRDefault="0039630E" w:rsidP="00A751E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20B3F" w:rsidRDefault="00420B3F" w:rsidP="0039630E">
      <w:pPr>
        <w:pStyle w:val="Tekstzonderopmaak"/>
        <w:rPr>
          <w:rFonts w:ascii="Arial" w:hAnsi="Arial" w:cs="Arial"/>
          <w:sz w:val="22"/>
          <w:szCs w:val="22"/>
        </w:rPr>
      </w:pPr>
    </w:p>
    <w:p w:rsidR="00420B3F" w:rsidRDefault="00420B3F" w:rsidP="0039630E">
      <w:pPr>
        <w:pStyle w:val="Kop4"/>
        <w:keepNext w:val="0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u w:val="none"/>
        </w:rPr>
      </w:pPr>
      <w:r>
        <w:rPr>
          <w:rFonts w:asciiTheme="minorHAnsi" w:hAnsiTheme="minorHAnsi"/>
          <w:b/>
          <w:sz w:val="22"/>
          <w:szCs w:val="22"/>
          <w:u w:val="none"/>
        </w:rPr>
        <w:t>Procesgegevens omtrent het omgaan met dit document</w:t>
      </w:r>
    </w:p>
    <w:p w:rsidR="00420B3F" w:rsidRDefault="00420B3F" w:rsidP="00420B3F">
      <w:pPr>
        <w:rPr>
          <w:rFonts w:asciiTheme="minorHAnsi" w:hAnsiTheme="minorHAnsi"/>
          <w:sz w:val="22"/>
          <w:szCs w:val="22"/>
        </w:rPr>
      </w:pPr>
    </w:p>
    <w:p w:rsidR="00034651" w:rsidRDefault="00420B3F" w:rsidP="00420B3F">
      <w:pPr>
        <w:rPr>
          <w:rFonts w:asciiTheme="minorHAnsi" w:hAnsiTheme="minorHAnsi"/>
          <w:color w:val="00808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Dit document is </w:t>
      </w:r>
      <w:r>
        <w:rPr>
          <w:rFonts w:asciiTheme="minorHAnsi" w:hAnsiTheme="minorHAnsi"/>
          <w:b/>
          <w:color w:val="008080"/>
          <w:sz w:val="22"/>
          <w:szCs w:val="22"/>
        </w:rPr>
        <w:t>getoetst en goedgekeurd</w:t>
      </w:r>
      <w:r>
        <w:rPr>
          <w:rFonts w:asciiTheme="minorHAnsi" w:hAnsiTheme="minorHAnsi"/>
          <w:color w:val="008080"/>
          <w:sz w:val="22"/>
          <w:szCs w:val="22"/>
        </w:rPr>
        <w:t xml:space="preserve"> </w:t>
      </w:r>
    </w:p>
    <w:p w:rsidR="00420B3F" w:rsidRDefault="00420B3F" w:rsidP="00420B3F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 </w:t>
      </w:r>
      <w:r w:rsidR="00F518FC">
        <w:rPr>
          <w:rFonts w:asciiTheme="minorHAnsi" w:hAnsiTheme="minorHAnsi"/>
          <w:i/>
          <w:sz w:val="22"/>
          <w:szCs w:val="22"/>
        </w:rPr>
        <w:t>1</w:t>
      </w:r>
      <w:r w:rsidR="00284D9D">
        <w:rPr>
          <w:rFonts w:asciiTheme="minorHAnsi" w:hAnsiTheme="minorHAnsi"/>
          <w:i/>
          <w:sz w:val="22"/>
          <w:szCs w:val="22"/>
        </w:rPr>
        <w:t>1</w:t>
      </w:r>
      <w:r w:rsidR="00F518FC">
        <w:rPr>
          <w:rFonts w:asciiTheme="minorHAnsi" w:hAnsiTheme="minorHAnsi"/>
          <w:i/>
          <w:sz w:val="22"/>
          <w:szCs w:val="22"/>
        </w:rPr>
        <w:t xml:space="preserve"> september 2017</w:t>
      </w:r>
      <w:r>
        <w:rPr>
          <w:rFonts w:asciiTheme="minorHAnsi" w:hAnsiTheme="minorHAnsi"/>
          <w:sz w:val="22"/>
          <w:szCs w:val="22"/>
        </w:rPr>
        <w:t xml:space="preserve">, door </w:t>
      </w:r>
      <w:r w:rsidR="00F518FC">
        <w:rPr>
          <w:rFonts w:asciiTheme="minorHAnsi" w:hAnsiTheme="minorHAnsi"/>
          <w:i/>
          <w:sz w:val="22"/>
          <w:szCs w:val="22"/>
        </w:rPr>
        <w:t>het directieteam</w:t>
      </w:r>
    </w:p>
    <w:p w:rsidR="00034651" w:rsidRPr="000E4C0E" w:rsidRDefault="00034651" w:rsidP="00034651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</w:t>
      </w:r>
      <w:r w:rsidRPr="000E4C0E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i/>
          <w:sz w:val="22"/>
          <w:szCs w:val="22"/>
        </w:rPr>
        <w:t xml:space="preserve"> 17 oktober 2017, </w:t>
      </w:r>
      <w:r>
        <w:rPr>
          <w:rFonts w:asciiTheme="minorHAnsi" w:hAnsiTheme="minorHAnsi"/>
          <w:sz w:val="22"/>
          <w:szCs w:val="22"/>
        </w:rPr>
        <w:t xml:space="preserve">door </w:t>
      </w:r>
      <w:r>
        <w:rPr>
          <w:rFonts w:asciiTheme="minorHAnsi" w:hAnsiTheme="minorHAnsi"/>
          <w:i/>
          <w:sz w:val="22"/>
          <w:szCs w:val="22"/>
        </w:rPr>
        <w:t>de Raad van Bestuur</w:t>
      </w:r>
    </w:p>
    <w:p w:rsidR="00034651" w:rsidRDefault="00034651" w:rsidP="00420B3F">
      <w:pPr>
        <w:rPr>
          <w:rFonts w:asciiTheme="minorHAnsi" w:hAnsiTheme="minorHAnsi"/>
          <w:sz w:val="22"/>
          <w:szCs w:val="22"/>
        </w:rPr>
      </w:pPr>
    </w:p>
    <w:p w:rsidR="00420B3F" w:rsidRDefault="00420B3F" w:rsidP="00420B3F">
      <w:pPr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 xml:space="preserve">Dit document en zijn bijlagen worden </w:t>
      </w:r>
      <w:r>
        <w:rPr>
          <w:rFonts w:asciiTheme="minorHAnsi" w:hAnsiTheme="minorHAnsi"/>
          <w:b/>
          <w:color w:val="008080"/>
          <w:sz w:val="22"/>
          <w:szCs w:val="22"/>
          <w:lang w:val="nl-BE"/>
        </w:rPr>
        <w:t>geïnformeerd</w:t>
      </w:r>
      <w:r>
        <w:rPr>
          <w:rFonts w:asciiTheme="minorHAnsi" w:hAnsiTheme="minorHAnsi"/>
          <w:color w:val="008080"/>
          <w:sz w:val="22"/>
          <w:szCs w:val="22"/>
          <w:lang w:val="nl-BE"/>
        </w:rPr>
        <w:t xml:space="preserve"> </w:t>
      </w:r>
      <w:r w:rsidR="00B76DD5">
        <w:rPr>
          <w:rFonts w:asciiTheme="minorHAnsi" w:hAnsiTheme="minorHAnsi"/>
          <w:sz w:val="22"/>
          <w:szCs w:val="22"/>
          <w:lang w:val="nl-BE"/>
        </w:rPr>
        <w:t>via het kwaliteitshandboek op het portaal.</w:t>
      </w:r>
    </w:p>
    <w:p w:rsidR="00420B3F" w:rsidRDefault="00420B3F" w:rsidP="00420B3F">
      <w:pPr>
        <w:rPr>
          <w:rFonts w:asciiTheme="minorHAnsi" w:hAnsiTheme="minorHAnsi"/>
          <w:sz w:val="22"/>
          <w:szCs w:val="22"/>
        </w:rPr>
      </w:pPr>
    </w:p>
    <w:p w:rsidR="00420B3F" w:rsidRDefault="00420B3F" w:rsidP="00420B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Naast de exemplaren voor het kwaliteitshandboek, worden verder geen andere </w:t>
      </w:r>
      <w:r>
        <w:rPr>
          <w:rFonts w:asciiTheme="minorHAnsi" w:hAnsiTheme="minorHAnsi"/>
          <w:b/>
          <w:sz w:val="22"/>
          <w:szCs w:val="22"/>
        </w:rPr>
        <w:t>kopieën</w:t>
      </w:r>
      <w:r>
        <w:rPr>
          <w:rFonts w:asciiTheme="minorHAnsi" w:hAnsiTheme="minorHAnsi"/>
          <w:sz w:val="22"/>
          <w:szCs w:val="22"/>
        </w:rPr>
        <w:t xml:space="preserve"> van deze procedure en zijn bijlagen voorzien. </w:t>
      </w:r>
      <w:r>
        <w:rPr>
          <w:rFonts w:asciiTheme="minorHAnsi" w:hAnsiTheme="minorHAnsi"/>
          <w:sz w:val="22"/>
          <w:szCs w:val="22"/>
          <w:lang w:val="nl-BE"/>
        </w:rPr>
        <w:t xml:space="preserve">De twee voorgaande exemplaren van dit document worden telkens </w:t>
      </w:r>
      <w:r>
        <w:rPr>
          <w:rFonts w:asciiTheme="minorHAnsi" w:hAnsiTheme="minorHAnsi"/>
          <w:b/>
          <w:sz w:val="22"/>
          <w:szCs w:val="22"/>
        </w:rPr>
        <w:t>gearchiveerd</w:t>
      </w:r>
      <w:r>
        <w:rPr>
          <w:rFonts w:asciiTheme="minorHAnsi" w:hAnsiTheme="minorHAnsi"/>
          <w:sz w:val="22"/>
          <w:szCs w:val="22"/>
          <w:lang w:val="nl-BE"/>
        </w:rPr>
        <w:t xml:space="preserve"> door de kwaliteitscoördinator.</w:t>
      </w:r>
    </w:p>
    <w:p w:rsidR="00420B3F" w:rsidRPr="00C52679" w:rsidRDefault="00420B3F" w:rsidP="008926DB">
      <w:pPr>
        <w:pStyle w:val="Tekstzonderopmaak"/>
        <w:keepLines/>
        <w:rPr>
          <w:rFonts w:ascii="Arial" w:hAnsi="Arial" w:cs="Arial"/>
          <w:sz w:val="22"/>
          <w:szCs w:val="22"/>
        </w:rPr>
      </w:pPr>
    </w:p>
    <w:sectPr w:rsidR="00420B3F" w:rsidRPr="00C52679" w:rsidSect="007B57B2">
      <w:headerReference w:type="default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3D" w:rsidRDefault="00E83D3D">
      <w:r>
        <w:separator/>
      </w:r>
    </w:p>
  </w:endnote>
  <w:endnote w:type="continuationSeparator" w:id="0">
    <w:p w:rsidR="00E83D3D" w:rsidRDefault="00E8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pio Condens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CAA" w:rsidRPr="00C20CAA" w:rsidRDefault="00C20CAA">
    <w:pPr>
      <w:pStyle w:val="Voettekst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3D" w:rsidRDefault="00E83D3D">
      <w:r>
        <w:separator/>
      </w:r>
    </w:p>
  </w:footnote>
  <w:footnote w:type="continuationSeparator" w:id="0">
    <w:p w:rsidR="00E83D3D" w:rsidRDefault="00E83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2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0"/>
      <w:gridCol w:w="3400"/>
      <w:gridCol w:w="2305"/>
      <w:gridCol w:w="637"/>
    </w:tblGrid>
    <w:tr w:rsidR="00853EE5" w:rsidRPr="00B6492E" w:rsidTr="00A751E7">
      <w:tc>
        <w:tcPr>
          <w:tcW w:w="2870" w:type="dxa"/>
          <w:tcBorders>
            <w:right w:val="nil"/>
          </w:tcBorders>
          <w:shd w:val="clear" w:color="auto" w:fill="BFBFBF" w:themeFill="background1" w:themeFillShade="BF"/>
        </w:tcPr>
        <w:p w:rsidR="00853EE5" w:rsidRPr="00B6492E" w:rsidRDefault="00853EE5" w:rsidP="00853EE5">
          <w:pPr>
            <w:pStyle w:val="Koptekst"/>
            <w:jc w:val="center"/>
            <w:rPr>
              <w:rFonts w:asciiTheme="minorHAnsi" w:hAnsiTheme="minorHAnsi"/>
              <w:b/>
              <w:noProof/>
              <w:sz w:val="22"/>
              <w:szCs w:val="22"/>
              <w:lang w:val="nl-BE" w:eastAsia="nl-BE"/>
            </w:rPr>
          </w:pPr>
          <w:r w:rsidRPr="00B6492E">
            <w:rPr>
              <w:rFonts w:asciiTheme="minorHAnsi" w:hAnsiTheme="minorHAnsi"/>
              <w:b/>
              <w:noProof/>
              <w:sz w:val="22"/>
              <w:szCs w:val="22"/>
              <w:lang w:val="nl-BE" w:eastAsia="nl-BE"/>
            </w:rPr>
            <w:drawing>
              <wp:inline distT="0" distB="0" distL="0" distR="0" wp14:anchorId="6504C8AC" wp14:editId="0393524B">
                <wp:extent cx="1762125" cy="228600"/>
                <wp:effectExtent l="0" t="0" r="9525" b="0"/>
                <wp:docPr id="1" name="Afbeelding 1" descr="logom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2" w:type="dxa"/>
          <w:gridSpan w:val="3"/>
          <w:tcBorders>
            <w:left w:val="nil"/>
          </w:tcBorders>
          <w:shd w:val="clear" w:color="auto" w:fill="BFBFBF" w:themeFill="background1" w:themeFillShade="BF"/>
          <w:vAlign w:val="center"/>
        </w:tcPr>
        <w:p w:rsidR="00853EE5" w:rsidRPr="00B6492E" w:rsidRDefault="00853EE5" w:rsidP="00853EE5">
          <w:pPr>
            <w:pStyle w:val="Koptekst"/>
            <w:tabs>
              <w:tab w:val="left" w:pos="1470"/>
            </w:tabs>
            <w:jc w:val="center"/>
            <w:rPr>
              <w:rStyle w:val="Paginanummer"/>
              <w:rFonts w:asciiTheme="minorHAnsi" w:hAnsiTheme="minorHAnsi"/>
              <w:b/>
              <w:sz w:val="24"/>
              <w:szCs w:val="24"/>
            </w:rPr>
          </w:pPr>
          <w:r w:rsidRPr="00B6492E">
            <w:rPr>
              <w:rStyle w:val="Paginanummer"/>
              <w:rFonts w:asciiTheme="minorHAnsi" w:hAnsiTheme="minorHAnsi"/>
              <w:b/>
              <w:sz w:val="24"/>
              <w:szCs w:val="24"/>
            </w:rPr>
            <w:t>KWALITEITSHANDBOEK</w:t>
          </w:r>
        </w:p>
      </w:tc>
    </w:tr>
    <w:tr w:rsidR="00853EE5" w:rsidRPr="00B6492E" w:rsidTr="00A751E7">
      <w:tc>
        <w:tcPr>
          <w:tcW w:w="6270" w:type="dxa"/>
          <w:gridSpan w:val="2"/>
          <w:shd w:val="clear" w:color="auto" w:fill="F2F2F2" w:themeFill="background1" w:themeFillShade="F2"/>
        </w:tcPr>
        <w:p w:rsidR="00853EE5" w:rsidRPr="00B6492E" w:rsidRDefault="00853EE5" w:rsidP="00853EE5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</w:p>
        <w:p w:rsidR="00853EE5" w:rsidRDefault="00853EE5" w:rsidP="00853EE5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Hoofdstuk 5</w:t>
          </w:r>
          <w:r w:rsidRPr="00B6492E">
            <w:rPr>
              <w:rFonts w:asciiTheme="minorHAnsi" w:hAnsiTheme="minorHAnsi"/>
              <w:b/>
              <w:sz w:val="22"/>
              <w:szCs w:val="22"/>
            </w:rPr>
            <w:t xml:space="preserve">: </w:t>
          </w:r>
          <w:r>
            <w:rPr>
              <w:rFonts w:asciiTheme="minorHAnsi" w:hAnsiTheme="minorHAnsi"/>
              <w:b/>
              <w:sz w:val="22"/>
              <w:szCs w:val="22"/>
            </w:rPr>
            <w:t>Gebruikersgerichte processen</w:t>
          </w:r>
        </w:p>
        <w:p w:rsidR="0039630E" w:rsidRDefault="0039630E" w:rsidP="0039630E">
          <w:pPr>
            <w:pStyle w:val="Koptekst"/>
            <w:ind w:left="209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Thema 6: Voorkomen, detecteren en reageren op GOG</w:t>
          </w:r>
        </w:p>
        <w:p w:rsidR="00853EE5" w:rsidRPr="00B6492E" w:rsidRDefault="00853EE5" w:rsidP="0039630E">
          <w:pPr>
            <w:pStyle w:val="Koptekst"/>
            <w:ind w:left="492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 xml:space="preserve">Deel 1 </w:t>
          </w:r>
          <w:r w:rsidR="00284D9D">
            <w:rPr>
              <w:rFonts w:asciiTheme="minorHAnsi" w:hAnsiTheme="minorHAnsi"/>
              <w:b/>
              <w:sz w:val="22"/>
              <w:szCs w:val="22"/>
            </w:rPr>
            <w:t>–</w:t>
          </w:r>
          <w:r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  <w:r w:rsidR="00284D9D">
            <w:rPr>
              <w:rFonts w:asciiTheme="minorHAnsi" w:hAnsiTheme="minorHAnsi"/>
              <w:b/>
              <w:sz w:val="22"/>
              <w:szCs w:val="22"/>
            </w:rPr>
            <w:t>Relaties - seksualiteit</w:t>
          </w:r>
        </w:p>
        <w:p w:rsidR="00853EE5" w:rsidRPr="0039630E" w:rsidRDefault="00853EE5" w:rsidP="00853EE5">
          <w:pPr>
            <w:pStyle w:val="Koptekst"/>
            <w:rPr>
              <w:rFonts w:asciiTheme="minorHAnsi" w:hAnsiTheme="minorHAnsi"/>
              <w:b/>
              <w:color w:val="008080"/>
              <w:sz w:val="22"/>
              <w:szCs w:val="22"/>
            </w:rPr>
          </w:pPr>
          <w:r>
            <w:rPr>
              <w:rFonts w:asciiTheme="minorHAnsi" w:hAnsiTheme="minorHAnsi"/>
              <w:b/>
              <w:color w:val="008080"/>
              <w:sz w:val="22"/>
              <w:szCs w:val="22"/>
            </w:rPr>
            <w:t>Procedure 9</w:t>
          </w:r>
          <w:r w:rsidRPr="00B6492E">
            <w:rPr>
              <w:rFonts w:asciiTheme="minorHAnsi" w:hAnsiTheme="minorHAnsi"/>
              <w:b/>
              <w:color w:val="008080"/>
              <w:sz w:val="22"/>
              <w:szCs w:val="22"/>
            </w:rPr>
            <w:t xml:space="preserve">: </w:t>
          </w:r>
          <w:r>
            <w:rPr>
              <w:rFonts w:asciiTheme="minorHAnsi" w:hAnsiTheme="minorHAnsi"/>
              <w:b/>
              <w:color w:val="008080"/>
              <w:sz w:val="22"/>
              <w:szCs w:val="22"/>
            </w:rPr>
            <w:t xml:space="preserve">Melding </w:t>
          </w:r>
          <w:r w:rsidR="00284D9D">
            <w:rPr>
              <w:rFonts w:asciiTheme="minorHAnsi" w:hAnsiTheme="minorHAnsi"/>
              <w:b/>
              <w:color w:val="008080"/>
              <w:sz w:val="22"/>
              <w:szCs w:val="22"/>
            </w:rPr>
            <w:t>S</w:t>
          </w:r>
          <w:r>
            <w:rPr>
              <w:rFonts w:asciiTheme="minorHAnsi" w:hAnsiTheme="minorHAnsi"/>
              <w:b/>
              <w:color w:val="008080"/>
              <w:sz w:val="22"/>
              <w:szCs w:val="22"/>
            </w:rPr>
            <w:t>GOG aan VAPH</w:t>
          </w:r>
        </w:p>
      </w:tc>
      <w:tc>
        <w:tcPr>
          <w:tcW w:w="2305" w:type="dxa"/>
          <w:shd w:val="clear" w:color="auto" w:fill="F2F2F2" w:themeFill="background1" w:themeFillShade="F2"/>
        </w:tcPr>
        <w:p w:rsidR="00853EE5" w:rsidRPr="00B6492E" w:rsidRDefault="00853EE5" w:rsidP="00853EE5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</w:p>
        <w:p w:rsidR="00853EE5" w:rsidRPr="00B6492E" w:rsidRDefault="00853EE5" w:rsidP="00853EE5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 w:rsidRPr="00B6492E">
            <w:rPr>
              <w:rFonts w:asciiTheme="minorHAnsi" w:hAnsiTheme="minorHAnsi"/>
              <w:b/>
              <w:sz w:val="22"/>
              <w:szCs w:val="22"/>
            </w:rPr>
            <w:t>Versie 2017/1</w:t>
          </w:r>
        </w:p>
        <w:p w:rsidR="00853EE5" w:rsidRPr="00B6492E" w:rsidRDefault="00853EE5" w:rsidP="00853EE5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An Bellemans</w:t>
          </w:r>
        </w:p>
        <w:p w:rsidR="00853EE5" w:rsidRPr="00B6492E" w:rsidRDefault="00853EE5" w:rsidP="00853EE5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 w:rsidRPr="00B6492E">
            <w:rPr>
              <w:rFonts w:asciiTheme="minorHAnsi" w:hAnsiTheme="minorHAnsi"/>
              <w:b/>
              <w:sz w:val="22"/>
              <w:szCs w:val="22"/>
            </w:rPr>
            <w:t>Evaluatiefrequentie:</w:t>
          </w:r>
          <w:r>
            <w:rPr>
              <w:rFonts w:asciiTheme="minorHAnsi" w:hAnsiTheme="minorHAnsi"/>
              <w:b/>
              <w:sz w:val="22"/>
              <w:szCs w:val="22"/>
            </w:rPr>
            <w:t xml:space="preserve"> 2</w:t>
          </w:r>
          <w:r w:rsidRPr="00B6492E">
            <w:rPr>
              <w:rFonts w:asciiTheme="minorHAnsi" w:hAnsiTheme="minorHAnsi"/>
              <w:b/>
              <w:sz w:val="22"/>
              <w:szCs w:val="22"/>
            </w:rPr>
            <w:t xml:space="preserve"> </w:t>
          </w:r>
        </w:p>
      </w:tc>
      <w:tc>
        <w:tcPr>
          <w:tcW w:w="637" w:type="dxa"/>
          <w:shd w:val="clear" w:color="auto" w:fill="F2F2F2" w:themeFill="background1" w:themeFillShade="F2"/>
        </w:tcPr>
        <w:p w:rsidR="00853EE5" w:rsidRPr="00B6492E" w:rsidRDefault="00853EE5" w:rsidP="00853EE5">
          <w:pPr>
            <w:pStyle w:val="Koptekst"/>
            <w:rPr>
              <w:rStyle w:val="Paginanummer"/>
              <w:rFonts w:asciiTheme="minorHAnsi" w:hAnsiTheme="minorHAnsi"/>
              <w:b/>
              <w:sz w:val="22"/>
              <w:szCs w:val="22"/>
            </w:rPr>
          </w:pPr>
        </w:p>
        <w:p w:rsidR="00853EE5" w:rsidRPr="00B6492E" w:rsidRDefault="00853EE5" w:rsidP="00853EE5">
          <w:pPr>
            <w:pStyle w:val="Koptekst"/>
            <w:rPr>
              <w:rFonts w:asciiTheme="minorHAnsi" w:hAnsiTheme="minorHAnsi"/>
              <w:b/>
              <w:sz w:val="22"/>
              <w:szCs w:val="22"/>
            </w:rPr>
          </w:pP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begin"/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instrText xml:space="preserve"> PAGE </w:instrTex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separate"/>
          </w:r>
          <w:r w:rsidR="00C06BCD">
            <w:rPr>
              <w:rStyle w:val="Paginanummer"/>
              <w:rFonts w:asciiTheme="minorHAnsi" w:hAnsiTheme="minorHAnsi"/>
              <w:b/>
              <w:noProof/>
              <w:sz w:val="22"/>
              <w:szCs w:val="22"/>
            </w:rPr>
            <w:t>2</w: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end"/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t>/</w: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begin"/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instrText xml:space="preserve"> NUMPAGES </w:instrTex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separate"/>
          </w:r>
          <w:r w:rsidR="00C06BCD">
            <w:rPr>
              <w:rStyle w:val="Paginanummer"/>
              <w:rFonts w:asciiTheme="minorHAnsi" w:hAnsiTheme="minorHAnsi"/>
              <w:b/>
              <w:noProof/>
              <w:sz w:val="22"/>
              <w:szCs w:val="22"/>
            </w:rPr>
            <w:t>2</w:t>
          </w:r>
          <w:r w:rsidRPr="00B6492E">
            <w:rPr>
              <w:rStyle w:val="Paginanummer"/>
              <w:rFonts w:asciiTheme="minorHAnsi" w:hAnsiTheme="minorHAnsi"/>
              <w:b/>
              <w:sz w:val="22"/>
              <w:szCs w:val="22"/>
            </w:rPr>
            <w:fldChar w:fldCharType="end"/>
          </w:r>
        </w:p>
      </w:tc>
    </w:tr>
  </w:tbl>
  <w:p w:rsidR="00217EB5" w:rsidRDefault="00217EB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633F"/>
    <w:multiLevelType w:val="multilevel"/>
    <w:tmpl w:val="95508A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ascii="Verdana" w:hAnsi="Verdana" w:cs="Tahoma" w:hint="default"/>
        <w:color w:val="0000FF"/>
        <w:sz w:val="17"/>
        <w:u w:val="singl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Verdana" w:hAnsi="Verdana" w:cs="Tahoma" w:hint="default"/>
        <w:color w:val="0000FF"/>
        <w:sz w:val="17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Verdana" w:hAnsi="Verdana" w:cs="Tahoma" w:hint="default"/>
        <w:color w:val="0000FF"/>
        <w:sz w:val="17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Verdana" w:hAnsi="Verdana" w:cs="Tahoma" w:hint="default"/>
        <w:color w:val="0000FF"/>
        <w:sz w:val="17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Verdana" w:hAnsi="Verdana" w:cs="Tahoma" w:hint="default"/>
        <w:color w:val="0000FF"/>
        <w:sz w:val="17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Verdana" w:hAnsi="Verdana" w:cs="Tahoma" w:hint="default"/>
        <w:color w:val="0000FF"/>
        <w:sz w:val="17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Verdana" w:hAnsi="Verdana" w:cs="Tahoma" w:hint="default"/>
        <w:color w:val="0000FF"/>
        <w:sz w:val="17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Verdana" w:hAnsi="Verdana" w:cs="Tahoma" w:hint="default"/>
        <w:color w:val="0000FF"/>
        <w:sz w:val="17"/>
        <w:u w:val="single"/>
      </w:rPr>
    </w:lvl>
  </w:abstractNum>
  <w:abstractNum w:abstractNumId="1" w15:restartNumberingAfterBreak="0">
    <w:nsid w:val="2EEA7CAE"/>
    <w:multiLevelType w:val="hybridMultilevel"/>
    <w:tmpl w:val="2EC241A0"/>
    <w:lvl w:ilvl="0" w:tplc="E2B4970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2BB16">
      <w:numFmt w:val="bullet"/>
      <w:lvlText w:val=""/>
      <w:lvlJc w:val="left"/>
      <w:pPr>
        <w:ind w:left="4320" w:hanging="360"/>
      </w:pPr>
      <w:rPr>
        <w:rFonts w:ascii="Wingdings" w:eastAsia="Calibri" w:hAnsi="Wingdings" w:cs="Arial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D6"/>
    <w:rsid w:val="000039E0"/>
    <w:rsid w:val="000248C7"/>
    <w:rsid w:val="00034651"/>
    <w:rsid w:val="00047998"/>
    <w:rsid w:val="000E25E4"/>
    <w:rsid w:val="001149A5"/>
    <w:rsid w:val="00131E53"/>
    <w:rsid w:val="001D1EEF"/>
    <w:rsid w:val="00217EB5"/>
    <w:rsid w:val="00266507"/>
    <w:rsid w:val="00284D9D"/>
    <w:rsid w:val="002869C4"/>
    <w:rsid w:val="002874A3"/>
    <w:rsid w:val="00293358"/>
    <w:rsid w:val="002D3C54"/>
    <w:rsid w:val="0031518A"/>
    <w:rsid w:val="00393B08"/>
    <w:rsid w:val="0039630E"/>
    <w:rsid w:val="003A170A"/>
    <w:rsid w:val="00420B3F"/>
    <w:rsid w:val="00475FCF"/>
    <w:rsid w:val="00482798"/>
    <w:rsid w:val="004B4028"/>
    <w:rsid w:val="004E0412"/>
    <w:rsid w:val="00516FDA"/>
    <w:rsid w:val="005D4CA0"/>
    <w:rsid w:val="006205C2"/>
    <w:rsid w:val="0068718A"/>
    <w:rsid w:val="006A02FC"/>
    <w:rsid w:val="006B04B0"/>
    <w:rsid w:val="006F56E5"/>
    <w:rsid w:val="00710AEE"/>
    <w:rsid w:val="007144D6"/>
    <w:rsid w:val="00715CB9"/>
    <w:rsid w:val="00747921"/>
    <w:rsid w:val="007B57B2"/>
    <w:rsid w:val="008339A4"/>
    <w:rsid w:val="00853EE5"/>
    <w:rsid w:val="008926DB"/>
    <w:rsid w:val="00967217"/>
    <w:rsid w:val="00B219B1"/>
    <w:rsid w:val="00B76DD5"/>
    <w:rsid w:val="00BD64F5"/>
    <w:rsid w:val="00C06BCD"/>
    <w:rsid w:val="00C20CAA"/>
    <w:rsid w:val="00C52679"/>
    <w:rsid w:val="00C81101"/>
    <w:rsid w:val="00D509AF"/>
    <w:rsid w:val="00E47FB5"/>
    <w:rsid w:val="00E83D3D"/>
    <w:rsid w:val="00E90B9B"/>
    <w:rsid w:val="00F518FC"/>
    <w:rsid w:val="00F8481E"/>
    <w:rsid w:val="00FB0331"/>
    <w:rsid w:val="00F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1DFE1BE5-DFE5-4A54-975E-006063C5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Mpio Condensed" w:hAnsi="Mpio Condensed"/>
      <w:lang w:val="nl-NL" w:eastAsia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420B3F"/>
    <w:pPr>
      <w:keepNext/>
      <w:outlineLvl w:val="3"/>
    </w:pPr>
    <w:rPr>
      <w:rFonts w:ascii="Arial" w:hAnsi="Arial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6F56E5"/>
    <w:rPr>
      <w:rFonts w:ascii="Courier New" w:hAnsi="Courier New" w:cs="Courier New"/>
    </w:rPr>
  </w:style>
  <w:style w:type="paragraph" w:styleId="Voetnoottekst">
    <w:name w:val="footnote text"/>
    <w:basedOn w:val="Standaard"/>
    <w:semiHidden/>
    <w:rsid w:val="006F56E5"/>
  </w:style>
  <w:style w:type="character" w:styleId="Voetnootmarkering">
    <w:name w:val="footnote reference"/>
    <w:semiHidden/>
    <w:rsid w:val="006F56E5"/>
    <w:rPr>
      <w:vertAlign w:val="superscript"/>
    </w:rPr>
  </w:style>
  <w:style w:type="paragraph" w:styleId="Koptekst">
    <w:name w:val="header"/>
    <w:basedOn w:val="Standaard"/>
    <w:link w:val="KoptekstChar"/>
    <w:rsid w:val="00217EB5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217EB5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rsid w:val="00217EB5"/>
  </w:style>
  <w:style w:type="table" w:styleId="Tabelraster">
    <w:name w:val="Table Grid"/>
    <w:basedOn w:val="Standaardtabel"/>
    <w:rsid w:val="0021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7EB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4827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82798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48279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rsid w:val="00853EE5"/>
    <w:rPr>
      <w:rFonts w:ascii="Mpio Condensed" w:hAnsi="Mpio Condensed"/>
      <w:lang w:val="nl-NL" w:eastAsia="nl-NL"/>
    </w:rPr>
  </w:style>
  <w:style w:type="character" w:customStyle="1" w:styleId="Kop4Char">
    <w:name w:val="Kop 4 Char"/>
    <w:basedOn w:val="Standaardalinea-lettertype"/>
    <w:link w:val="Kop4"/>
    <w:semiHidden/>
    <w:rsid w:val="00420B3F"/>
    <w:rPr>
      <w:rFonts w:ascii="Arial" w:hAnsi="Arial"/>
      <w:u w:val="single"/>
      <w:lang w:val="nl-NL" w:eastAsia="nl-NL"/>
    </w:rPr>
  </w:style>
  <w:style w:type="paragraph" w:styleId="Plattetekst">
    <w:name w:val="Body Text"/>
    <w:basedOn w:val="Standaard"/>
    <w:link w:val="PlattetekstChar"/>
    <w:unhideWhenUsed/>
    <w:rsid w:val="0039630E"/>
    <w:rPr>
      <w:rFonts w:ascii="Times New Roman" w:hAnsi="Times New Roman"/>
      <w:b/>
      <w:sz w:val="24"/>
      <w:u w:val="single"/>
    </w:rPr>
  </w:style>
  <w:style w:type="character" w:customStyle="1" w:styleId="PlattetekstChar">
    <w:name w:val="Platte tekst Char"/>
    <w:basedOn w:val="Standaardalinea-lettertype"/>
    <w:link w:val="Plattetekst"/>
    <w:rsid w:val="0039630E"/>
    <w:rPr>
      <w:b/>
      <w:sz w:val="24"/>
      <w:u w:val="single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9AB34E81B874699949610A30115E7" ma:contentTypeVersion="0" ma:contentTypeDescription="Een nieuw document maken." ma:contentTypeScope="" ma:versionID="f9bcbe1459af06b16359aa54455fa704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5DD6E-6C5D-4F60-89E0-D0B313BCFB2B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198BF-206C-49AE-A4C0-8B9D8A2C7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E2B4549-8027-407D-8C8A-1185F7F51C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Deel 1 Agressiebeleid</vt:lpstr>
    </vt:vector>
  </TitlesOfParts>
  <Company>MPI Oosterlo</Company>
  <LinksUpToDate>false</LinksUpToDate>
  <CharactersWithSpaces>1920</CharactersWithSpaces>
  <SharedDoc>false</SharedDoc>
  <HLinks>
    <vt:vector size="84" baseType="variant">
      <vt:variant>
        <vt:i4>524365</vt:i4>
      </vt:variant>
      <vt:variant>
        <vt:i4>39</vt:i4>
      </vt:variant>
      <vt:variant>
        <vt:i4>0</vt:i4>
      </vt:variant>
      <vt:variant>
        <vt:i4>5</vt:i4>
      </vt:variant>
      <vt:variant>
        <vt:lpwstr>http://mpi-dnn/DotNetNuke/LinkClick.aspx?link=KHB%2fDienstverlening%2fProcedures%2fRelatievorming+en+seksualiteit5+Protocol.doc&amp;tabid=210&amp;mid=505</vt:lpwstr>
      </vt:variant>
      <vt:variant>
        <vt:lpwstr/>
      </vt:variant>
      <vt:variant>
        <vt:i4>2424881</vt:i4>
      </vt:variant>
      <vt:variant>
        <vt:i4>36</vt:i4>
      </vt:variant>
      <vt:variant>
        <vt:i4>0</vt:i4>
      </vt:variant>
      <vt:variant>
        <vt:i4>5</vt:i4>
      </vt:variant>
      <vt:variant>
        <vt:lpwstr>http://mpi-dnn/DotNetNuke/LinkClick.aspx?link=KHB%2fDienstverlening%2fProcedures%2fRelatievorming+en+seksualiteit+4+Procedure.doc&amp;tabid=210&amp;mid=505</vt:lpwstr>
      </vt:variant>
      <vt:variant>
        <vt:lpwstr/>
      </vt:variant>
      <vt:variant>
        <vt:i4>4587551</vt:i4>
      </vt:variant>
      <vt:variant>
        <vt:i4>33</vt:i4>
      </vt:variant>
      <vt:variant>
        <vt:i4>0</vt:i4>
      </vt:variant>
      <vt:variant>
        <vt:i4>5</vt:i4>
      </vt:variant>
      <vt:variant>
        <vt:lpwstr>http://mpi-dnn/DotNetNuke/LinkClick.aspx?link=KHB%2fDienstverlening%2fProcedures%2f03+Herkennen+en+omgaan+met+vermoeden+van+misbruik+en+geweld.doc&amp;tabid=210&amp;mid=505</vt:lpwstr>
      </vt:variant>
      <vt:variant>
        <vt:lpwstr/>
      </vt:variant>
      <vt:variant>
        <vt:i4>6488111</vt:i4>
      </vt:variant>
      <vt:variant>
        <vt:i4>30</vt:i4>
      </vt:variant>
      <vt:variant>
        <vt:i4>0</vt:i4>
      </vt:variant>
      <vt:variant>
        <vt:i4>5</vt:i4>
      </vt:variant>
      <vt:variant>
        <vt:lpwstr>http://mpi-dnn/DotNetNuke/LinkClick.aspx?link=KHB%2fDienstverlening%2fProcedures%2f04+Schema+dialoogmodel.doc&amp;tabid=210&amp;mid=505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http://mpi-dnn/DotNetNuke/LinkClick.aspx?link=KHB%2fDienstverlening%2fProcedures%2fRelatievorming+en+seksualiteit+3+Preventiebeleid.doc&amp;tabid=210&amp;mid=505</vt:lpwstr>
      </vt:variant>
      <vt:variant>
        <vt:lpwstr/>
      </vt:variant>
      <vt:variant>
        <vt:i4>6815842</vt:i4>
      </vt:variant>
      <vt:variant>
        <vt:i4>24</vt:i4>
      </vt:variant>
      <vt:variant>
        <vt:i4>0</vt:i4>
      </vt:variant>
      <vt:variant>
        <vt:i4>5</vt:i4>
      </vt:variant>
      <vt:variant>
        <vt:lpwstr>http://mpi-dnn/DotNetNuke/LinkClick.aspx?link=KHB%2fDienstverlening%2fProcedures%2f05+Visietekst+Algemeen+seksueel+gezondheidsbeleid.doc&amp;tabid=210&amp;mid=505</vt:lpwstr>
      </vt:variant>
      <vt:variant>
        <vt:lpwstr/>
      </vt:variant>
      <vt:variant>
        <vt:i4>7274541</vt:i4>
      </vt:variant>
      <vt:variant>
        <vt:i4>21</vt:i4>
      </vt:variant>
      <vt:variant>
        <vt:i4>0</vt:i4>
      </vt:variant>
      <vt:variant>
        <vt:i4>5</vt:i4>
      </vt:variant>
      <vt:variant>
        <vt:lpwstr>http://mpi-dnn/DotNetNuke/LinkClick.aspx?link=KHB%2fDienstverlening%2fProcedures%2fRelatievorming+en+seksualiteit+1+Uitgangspunt.doc&amp;tabid=210&amp;mid=505</vt:lpwstr>
      </vt:variant>
      <vt:variant>
        <vt:lpwstr/>
      </vt:variant>
      <vt:variant>
        <vt:i4>6357114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../../../../../../../../DavWWWRoot/organisatie/kwaliteit/kwaliteit/intranetversie 09/02 Dienstverlening/02 Procedure/04 Preventie van misbruik en geweld/Relatievorming en seksualiteit/Agressiebeleid/Agressiebeleid procedure Richtlijnen voor het gebruik van bedgordels.doc</vt:lpwstr>
      </vt:variant>
      <vt:variant>
        <vt:lpwstr/>
      </vt:variant>
      <vt:variant>
        <vt:i4>196685</vt:i4>
      </vt:variant>
      <vt:variant>
        <vt:i4>15</vt:i4>
      </vt:variant>
      <vt:variant>
        <vt:i4>0</vt:i4>
      </vt:variant>
      <vt:variant>
        <vt:i4>5</vt:i4>
      </vt:variant>
      <vt:variant>
        <vt:lpwstr>http://mpi-dnn/DotNetNuke/LinkClick.aspx?link=KHB%2fDienstverlening%2fProcedures%2fAgressiebeleid+4++Beveiligingsruimte.doc&amp;tabid=210&amp;mid=505</vt:lpwstr>
      </vt:variant>
      <vt:variant>
        <vt:lpwstr/>
      </vt:variant>
      <vt:variant>
        <vt:i4>6684712</vt:i4>
      </vt:variant>
      <vt:variant>
        <vt:i4>12</vt:i4>
      </vt:variant>
      <vt:variant>
        <vt:i4>0</vt:i4>
      </vt:variant>
      <vt:variant>
        <vt:i4>5</vt:i4>
      </vt:variant>
      <vt:variant>
        <vt:lpwstr>http://mpi-dnn/DotNetNuke/LinkClick.aspx?link=KHB%2fDienstverlening%2fProcedures%2fAgressiebeleid+4+Procedures+Opvolgen+van+probleemsituaties.doc&amp;tabid=210&amp;mid=505</vt:lpwstr>
      </vt:variant>
      <vt:variant>
        <vt:lpwstr/>
      </vt:variant>
      <vt:variant>
        <vt:i4>4391004</vt:i4>
      </vt:variant>
      <vt:variant>
        <vt:i4>9</vt:i4>
      </vt:variant>
      <vt:variant>
        <vt:i4>0</vt:i4>
      </vt:variant>
      <vt:variant>
        <vt:i4>5</vt:i4>
      </vt:variant>
      <vt:variant>
        <vt:lpwstr>http://mpi-dnn/DotNetNuke/LinkClick.aspx?link=KHB%2fDienstverlening%2fProcedures%2fAgressiebeleid+4+Procedures+Toelichting.doc&amp;tabid=210&amp;mid=505</vt:lpwstr>
      </vt:variant>
      <vt:variant>
        <vt:lpwstr/>
      </vt:variant>
      <vt:variant>
        <vt:i4>6619250</vt:i4>
      </vt:variant>
      <vt:variant>
        <vt:i4>6</vt:i4>
      </vt:variant>
      <vt:variant>
        <vt:i4>0</vt:i4>
      </vt:variant>
      <vt:variant>
        <vt:i4>5</vt:i4>
      </vt:variant>
      <vt:variant>
        <vt:lpwstr>http://mpi-dnn/DotNetNuke/LinkClick.aspx?link=KHB%2fDienstverlening%2fProcedures%2fAgressiebeleid+3+Methode+Crisisontwikkelingsmodel.doc&amp;tabid=210&amp;mid=505</vt:lpwstr>
      </vt:variant>
      <vt:variant>
        <vt:lpwstr/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http://mpi-dnn/DotNetNuke/LinkClick.aspx?link=KHB%2fDienstverlening%2fProcedures%2f11+Visietekst+Agressie.doc&amp;tabid=210&amp;mid=505</vt:lpwstr>
      </vt:variant>
      <vt:variant>
        <vt:lpwstr/>
      </vt:variant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http://mpi-dnn/DotNetNuke/LinkClick.aspx?link=KHB%2fDienstverlening%2fProcedures%2fAgressiebeleid+1+Uitgangspunt.doc&amp;tabid=210&amp;mid=505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Deel 1 Agressiebeleid</dc:title>
  <dc:subject/>
  <dc:creator>margap</dc:creator>
  <cp:keywords/>
  <cp:lastModifiedBy>Dana Keustermans</cp:lastModifiedBy>
  <cp:revision>16</cp:revision>
  <cp:lastPrinted>2017-09-07T09:25:00Z</cp:lastPrinted>
  <dcterms:created xsi:type="dcterms:W3CDTF">2017-06-22T13:38:00Z</dcterms:created>
  <dcterms:modified xsi:type="dcterms:W3CDTF">2017-11-16T12:55:00Z</dcterms:modified>
</cp:coreProperties>
</file>