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8C" w:rsidRPr="00ED16D4" w:rsidRDefault="00DB188C" w:rsidP="00DB188C">
      <w:pPr>
        <w:rPr>
          <w:rFonts w:ascii="Arial" w:hAnsi="Arial" w:cs="Arial"/>
        </w:rPr>
      </w:pPr>
      <w:bookmarkStart w:id="0" w:name="_GoBack"/>
      <w:bookmarkEnd w:id="0"/>
    </w:p>
    <w:p w:rsidR="0014313F" w:rsidRPr="00EF2AD2" w:rsidRDefault="0014313F" w:rsidP="0014313F">
      <w:pPr>
        <w:numPr>
          <w:ilvl w:val="0"/>
          <w:numId w:val="3"/>
        </w:numPr>
        <w:tabs>
          <w:tab w:val="clear" w:pos="720"/>
          <w:tab w:val="num" w:pos="284"/>
        </w:tabs>
        <w:rPr>
          <w:rFonts w:ascii="Arial" w:hAnsi="Arial" w:cs="Arial"/>
          <w:b/>
          <w:szCs w:val="22"/>
        </w:rPr>
      </w:pPr>
      <w:r w:rsidRPr="00EF2AD2">
        <w:rPr>
          <w:rFonts w:ascii="Arial" w:hAnsi="Arial" w:cs="Arial"/>
          <w:b/>
          <w:szCs w:val="22"/>
        </w:rPr>
        <w:t>Situering van de procedure</w:t>
      </w:r>
      <w:r>
        <w:rPr>
          <w:rFonts w:ascii="Arial" w:hAnsi="Arial" w:cs="Arial"/>
          <w:b/>
          <w:szCs w:val="22"/>
        </w:rPr>
        <w:t>: reactiebeleid</w:t>
      </w:r>
      <w:r w:rsidRPr="00EF2AD2">
        <w:rPr>
          <w:rFonts w:ascii="Arial" w:hAnsi="Arial" w:cs="Arial"/>
          <w:b/>
          <w:szCs w:val="22"/>
        </w:rPr>
        <w:t xml:space="preserve"> van relatievorming en seksualiteit</w:t>
      </w:r>
    </w:p>
    <w:p w:rsidR="0014313F" w:rsidRPr="00EF2AD2" w:rsidRDefault="0014313F" w:rsidP="0014313F">
      <w:pPr>
        <w:rPr>
          <w:rFonts w:ascii="Arial" w:hAnsi="Arial" w:cs="Arial"/>
          <w:szCs w:val="22"/>
        </w:rPr>
      </w:pPr>
    </w:p>
    <w:p w:rsidR="0014313F" w:rsidRPr="00EF2AD2" w:rsidRDefault="0014313F" w:rsidP="0014313F">
      <w:pPr>
        <w:rPr>
          <w:rFonts w:ascii="Arial" w:hAnsi="Arial" w:cs="Arial"/>
          <w:b/>
          <w:szCs w:val="22"/>
        </w:rPr>
      </w:pPr>
      <w:r w:rsidRPr="00EF2AD2">
        <w:rPr>
          <w:rFonts w:ascii="Arial" w:hAnsi="Arial" w:cs="Arial"/>
          <w:szCs w:val="22"/>
        </w:rPr>
        <w:t>Deze procedure situeert zich binnen de procedure ‘Preventie van misbruik en geweld’.</w:t>
      </w:r>
    </w:p>
    <w:p w:rsidR="0014313F" w:rsidRPr="00EF2AD2" w:rsidRDefault="0014313F" w:rsidP="0014313F">
      <w:pPr>
        <w:rPr>
          <w:rFonts w:ascii="Arial" w:hAnsi="Arial" w:cs="Arial"/>
          <w:szCs w:val="22"/>
        </w:rPr>
      </w:pPr>
      <w:r w:rsidRPr="00EF2AD2">
        <w:rPr>
          <w:rFonts w:ascii="Arial" w:hAnsi="Arial" w:cs="Arial"/>
          <w:szCs w:val="22"/>
        </w:rPr>
        <w:t>Binnen ‘Preventie van misbruik en geweld’ wordt volgende opsplitsing gemaakt:</w:t>
      </w:r>
    </w:p>
    <w:p w:rsidR="0014313F" w:rsidRPr="00EF2AD2" w:rsidRDefault="0014313F" w:rsidP="0014313F">
      <w:pPr>
        <w:rPr>
          <w:rFonts w:ascii="Arial" w:hAnsi="Arial" w:cs="Arial"/>
          <w:szCs w:val="22"/>
        </w:rPr>
      </w:pPr>
      <w:r w:rsidRPr="00EF2AD2">
        <w:rPr>
          <w:rFonts w:ascii="Arial" w:hAnsi="Arial" w:cs="Arial"/>
          <w:szCs w:val="22"/>
        </w:rPr>
        <w:t>Deel 1: Agressiebeleid</w:t>
      </w:r>
    </w:p>
    <w:p w:rsidR="0014313F" w:rsidRPr="00EF2AD2" w:rsidRDefault="0014313F" w:rsidP="0014313F">
      <w:pPr>
        <w:rPr>
          <w:rFonts w:ascii="Arial" w:hAnsi="Arial" w:cs="Arial"/>
          <w:szCs w:val="22"/>
        </w:rPr>
      </w:pPr>
      <w:r w:rsidRPr="00EF2AD2">
        <w:rPr>
          <w:rFonts w:ascii="Arial" w:hAnsi="Arial" w:cs="Arial"/>
          <w:szCs w:val="22"/>
        </w:rPr>
        <w:t>Deel 2: Relatievorming en seksualiteit</w:t>
      </w:r>
    </w:p>
    <w:p w:rsidR="0014313F" w:rsidRPr="00EF2AD2" w:rsidRDefault="0014313F" w:rsidP="0014313F">
      <w:pPr>
        <w:rPr>
          <w:rFonts w:ascii="Arial" w:hAnsi="Arial" w:cs="Arial"/>
          <w:szCs w:val="22"/>
        </w:rPr>
      </w:pPr>
    </w:p>
    <w:p w:rsidR="0014313F" w:rsidRPr="00EF2AD2" w:rsidRDefault="0014313F" w:rsidP="0014313F">
      <w:pPr>
        <w:rPr>
          <w:rFonts w:ascii="Arial" w:hAnsi="Arial" w:cs="Arial"/>
          <w:szCs w:val="22"/>
        </w:rPr>
      </w:pPr>
      <w:r w:rsidRPr="00EF2AD2">
        <w:rPr>
          <w:rFonts w:ascii="Arial" w:hAnsi="Arial" w:cs="Arial"/>
          <w:szCs w:val="22"/>
        </w:rPr>
        <w:t xml:space="preserve">In deze procedure wordt het </w:t>
      </w:r>
      <w:r>
        <w:rPr>
          <w:rFonts w:ascii="Arial" w:hAnsi="Arial" w:cs="Arial"/>
          <w:szCs w:val="22"/>
        </w:rPr>
        <w:t>reactiebeleid</w:t>
      </w:r>
      <w:r w:rsidRPr="003A777A">
        <w:rPr>
          <w:rFonts w:ascii="Arial" w:hAnsi="Arial" w:cs="Arial"/>
          <w:szCs w:val="22"/>
        </w:rPr>
        <w:t xml:space="preserve"> van relatievorming en seksualiteit</w:t>
      </w:r>
      <w:r w:rsidRPr="00EF2AD2">
        <w:rPr>
          <w:rFonts w:ascii="Arial" w:hAnsi="Arial" w:cs="Arial"/>
          <w:szCs w:val="22"/>
        </w:rPr>
        <w:t xml:space="preserve"> beschreven.</w:t>
      </w:r>
    </w:p>
    <w:p w:rsidR="0014313F" w:rsidRPr="00EF2AD2" w:rsidRDefault="0014313F" w:rsidP="0014313F">
      <w:pPr>
        <w:rPr>
          <w:rFonts w:ascii="Arial" w:hAnsi="Arial" w:cs="Arial"/>
          <w:b/>
          <w:szCs w:val="22"/>
        </w:rPr>
      </w:pPr>
    </w:p>
    <w:p w:rsidR="0014313F" w:rsidRPr="00EF2AD2" w:rsidRDefault="0014313F" w:rsidP="0014313F">
      <w:pPr>
        <w:numPr>
          <w:ilvl w:val="0"/>
          <w:numId w:val="3"/>
        </w:numPr>
        <w:tabs>
          <w:tab w:val="clear" w:pos="720"/>
          <w:tab w:val="num" w:pos="284"/>
        </w:tabs>
        <w:rPr>
          <w:rFonts w:ascii="Arial" w:hAnsi="Arial" w:cs="Arial"/>
          <w:b/>
          <w:szCs w:val="22"/>
        </w:rPr>
      </w:pPr>
      <w:r w:rsidRPr="00EF2AD2">
        <w:rPr>
          <w:rFonts w:ascii="Arial" w:hAnsi="Arial" w:cs="Arial"/>
          <w:b/>
          <w:szCs w:val="22"/>
        </w:rPr>
        <w:t>Beschrijving van de procedure</w:t>
      </w:r>
      <w:r>
        <w:rPr>
          <w:rFonts w:ascii="Arial" w:hAnsi="Arial" w:cs="Arial"/>
          <w:b/>
          <w:szCs w:val="22"/>
        </w:rPr>
        <w:t>: reactiebeleid</w:t>
      </w:r>
      <w:r w:rsidRPr="00EF2AD2">
        <w:rPr>
          <w:rFonts w:ascii="Arial" w:hAnsi="Arial" w:cs="Arial"/>
          <w:b/>
          <w:szCs w:val="22"/>
        </w:rPr>
        <w:t xml:space="preserve"> van relatievorming en seksualiteit</w:t>
      </w:r>
    </w:p>
    <w:p w:rsidR="00DB188C" w:rsidRDefault="00DB188C">
      <w:pPr>
        <w:pStyle w:val="Kop3"/>
      </w:pPr>
    </w:p>
    <w:p w:rsidR="00BA67C9" w:rsidRPr="00BA67C9" w:rsidRDefault="00BA67C9" w:rsidP="00BA67C9">
      <w:pPr>
        <w:numPr>
          <w:ilvl w:val="0"/>
          <w:numId w:val="5"/>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Detecteren, stoppen en begeleiden van seksueel grensoverschrijdend gedrag</w:t>
      </w:r>
    </w:p>
    <w:p w:rsidR="00BA67C9" w:rsidRPr="00BA67C9" w:rsidRDefault="00BA67C9" w:rsidP="00BA67C9">
      <w:pPr>
        <w:numPr>
          <w:ilvl w:val="0"/>
          <w:numId w:val="5"/>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 xml:space="preserve">Ontdekken en werken met (seksueel) grensoverschrijdend gedrag begint dikwijls met vermoedens. Daarom is het essentieel om als professional hiervoor alert te zijn en ruim te observeren. </w:t>
      </w:r>
    </w:p>
    <w:p w:rsidR="00BA67C9" w:rsidRPr="00BA67C9" w:rsidRDefault="00BA67C9" w:rsidP="00BA67C9">
      <w:pPr>
        <w:numPr>
          <w:ilvl w:val="0"/>
          <w:numId w:val="5"/>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 xml:space="preserve">Hoe omgaan en reageren op grensoverschrijdend gedrag? </w:t>
      </w:r>
    </w:p>
    <w:p w:rsidR="00BA67C9" w:rsidRPr="00BA67C9" w:rsidRDefault="00BA67C9" w:rsidP="00BA67C9">
      <w:pPr>
        <w:numPr>
          <w:ilvl w:val="0"/>
          <w:numId w:val="4"/>
        </w:numPr>
        <w:spacing w:after="100" w:afterAutospacing="1" w:line="259" w:lineRule="auto"/>
        <w:contextualSpacing/>
        <w:jc w:val="both"/>
        <w:rPr>
          <w:rFonts w:ascii="Arial" w:eastAsia="Calibri" w:hAnsi="Arial" w:cs="Arial"/>
          <w:szCs w:val="22"/>
          <w:lang w:val="nl-BE" w:eastAsia="en-US"/>
        </w:rPr>
      </w:pPr>
      <w:r w:rsidRPr="00BA67C9">
        <w:rPr>
          <w:rFonts w:ascii="Arial" w:eastAsia="Calibri" w:hAnsi="Arial" w:cs="Arial"/>
          <w:szCs w:val="22"/>
          <w:lang w:val="nl-BE" w:eastAsia="en-US"/>
        </w:rPr>
        <w:t>Aantal belangrijke zaken voor het reageren op seksueel grensoverschrijdend gedrag:</w:t>
      </w:r>
    </w:p>
    <w:p w:rsidR="00BA67C9" w:rsidRPr="00BA67C9" w:rsidRDefault="00BA67C9" w:rsidP="00BA67C9">
      <w:pPr>
        <w:numPr>
          <w:ilvl w:val="1"/>
          <w:numId w:val="4"/>
        </w:numPr>
        <w:spacing w:after="100" w:afterAutospacing="1" w:line="259" w:lineRule="auto"/>
        <w:contextualSpacing/>
        <w:jc w:val="both"/>
        <w:rPr>
          <w:rFonts w:ascii="Arial" w:eastAsia="Calibri" w:hAnsi="Arial" w:cs="Arial"/>
          <w:szCs w:val="22"/>
          <w:lang w:val="nl-BE" w:eastAsia="en-US"/>
        </w:rPr>
      </w:pPr>
      <w:r w:rsidRPr="00BA67C9">
        <w:rPr>
          <w:rFonts w:ascii="Arial" w:eastAsia="Calibri" w:hAnsi="Arial" w:cs="Arial"/>
          <w:szCs w:val="22"/>
          <w:lang w:val="nl-BE" w:eastAsia="en-US"/>
        </w:rPr>
        <w:t>Gedrag heeft een functie.</w:t>
      </w:r>
    </w:p>
    <w:p w:rsidR="00BA67C9" w:rsidRPr="00BA67C9" w:rsidRDefault="00BA67C9" w:rsidP="00BA67C9">
      <w:pPr>
        <w:numPr>
          <w:ilvl w:val="1"/>
          <w:numId w:val="4"/>
        </w:numPr>
        <w:spacing w:after="100" w:afterAutospacing="1" w:line="259" w:lineRule="auto"/>
        <w:contextualSpacing/>
        <w:jc w:val="both"/>
        <w:rPr>
          <w:rFonts w:ascii="Arial" w:eastAsia="Calibri" w:hAnsi="Arial" w:cs="Arial"/>
          <w:szCs w:val="22"/>
          <w:lang w:val="nl-BE" w:eastAsia="en-US"/>
        </w:rPr>
      </w:pPr>
      <w:r w:rsidRPr="00BA67C9">
        <w:rPr>
          <w:rFonts w:ascii="Arial" w:eastAsia="Calibri" w:hAnsi="Arial" w:cs="Arial"/>
          <w:szCs w:val="22"/>
          <w:lang w:val="nl-BE" w:eastAsia="en-US"/>
        </w:rPr>
        <w:t>Problematisch gedrag wijst op een (onderliggende) hulpvraag</w:t>
      </w:r>
    </w:p>
    <w:p w:rsidR="00BA67C9" w:rsidRPr="00BA67C9" w:rsidRDefault="00BA67C9" w:rsidP="00BA67C9">
      <w:pPr>
        <w:numPr>
          <w:ilvl w:val="1"/>
          <w:numId w:val="4"/>
        </w:numPr>
        <w:spacing w:after="100" w:afterAutospacing="1" w:line="259" w:lineRule="auto"/>
        <w:contextualSpacing/>
        <w:jc w:val="both"/>
        <w:rPr>
          <w:rFonts w:ascii="Arial" w:eastAsia="Calibri" w:hAnsi="Arial" w:cs="Arial"/>
          <w:szCs w:val="22"/>
          <w:lang w:val="nl-BE" w:eastAsia="en-US"/>
        </w:rPr>
      </w:pPr>
      <w:r w:rsidRPr="00BA67C9">
        <w:rPr>
          <w:rFonts w:ascii="Arial" w:eastAsia="Calibri" w:hAnsi="Arial" w:cs="Arial"/>
          <w:szCs w:val="22"/>
          <w:lang w:val="nl-BE" w:eastAsia="en-US"/>
        </w:rPr>
        <w:t>De (professionele) opvoeder moet zorgen dat er afstemmen is tussen kind en zijn systeem</w:t>
      </w:r>
    </w:p>
    <w:p w:rsidR="00BA67C9" w:rsidRPr="00BA67C9" w:rsidRDefault="00BA67C9" w:rsidP="00BA67C9">
      <w:pPr>
        <w:numPr>
          <w:ilvl w:val="1"/>
          <w:numId w:val="4"/>
        </w:numPr>
        <w:spacing w:after="100" w:afterAutospacing="1" w:line="259" w:lineRule="auto"/>
        <w:contextualSpacing/>
        <w:jc w:val="both"/>
        <w:rPr>
          <w:rFonts w:ascii="Arial" w:eastAsia="Calibri" w:hAnsi="Arial" w:cs="Arial"/>
          <w:szCs w:val="22"/>
          <w:lang w:val="nl-BE" w:eastAsia="en-US"/>
        </w:rPr>
      </w:pPr>
      <w:r w:rsidRPr="00BA67C9">
        <w:rPr>
          <w:rFonts w:ascii="Arial" w:eastAsia="Calibri" w:hAnsi="Arial" w:cs="Arial"/>
          <w:szCs w:val="22"/>
          <w:lang w:val="nl-BE" w:eastAsia="en-US"/>
        </w:rPr>
        <w:t>We moeten aansluiten bij zowel positieve als negatieve factoren in het systeem</w:t>
      </w:r>
    </w:p>
    <w:p w:rsidR="00BA67C9" w:rsidRPr="00BA67C9" w:rsidRDefault="00BA67C9" w:rsidP="00BA67C9">
      <w:pPr>
        <w:numPr>
          <w:ilvl w:val="0"/>
          <w:numId w:val="7"/>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 xml:space="preserve">ALS SGG gepleegd is </w:t>
      </w:r>
      <w:r w:rsidRPr="00BA67C9">
        <w:rPr>
          <w:rFonts w:ascii="Arial" w:eastAsia="Calibri" w:hAnsi="Arial" w:cs="Arial"/>
          <w:szCs w:val="22"/>
          <w:lang w:val="nl-BE" w:eastAsia="en-US"/>
        </w:rPr>
        <w:sym w:font="Wingdings" w:char="F0E0"/>
      </w:r>
      <w:r w:rsidRPr="00BA67C9">
        <w:rPr>
          <w:rFonts w:ascii="Arial" w:eastAsia="Calibri" w:hAnsi="Arial" w:cs="Arial"/>
          <w:szCs w:val="22"/>
          <w:lang w:val="nl-BE" w:eastAsia="en-US"/>
        </w:rPr>
        <w:t xml:space="preserve"> reageren vanuit SENSOA vlaggensysteem, MAAR na de situatie bekijken hoe het terug een stapje lager kan in de piramide, namelijk naar het preventiebeleid </w:t>
      </w:r>
      <w:r w:rsidRPr="00BA67C9">
        <w:rPr>
          <w:rFonts w:ascii="Arial" w:eastAsia="Calibri" w:hAnsi="Arial" w:cs="Arial"/>
          <w:szCs w:val="22"/>
          <w:lang w:val="nl-BE" w:eastAsia="en-US"/>
        </w:rPr>
        <w:sym w:font="Wingdings" w:char="F0E0"/>
      </w:r>
      <w:r w:rsidRPr="00BA67C9">
        <w:rPr>
          <w:rFonts w:ascii="Arial" w:eastAsia="Calibri" w:hAnsi="Arial" w:cs="Arial"/>
          <w:szCs w:val="22"/>
          <w:lang w:val="nl-BE" w:eastAsia="en-US"/>
        </w:rPr>
        <w:t xml:space="preserve"> wat leren we uit deze situatie? Wat kunnen we binnen het preventieluik doen voor deze cliënten om zulke situaties een volgende keer te voorkomen </w:t>
      </w:r>
    </w:p>
    <w:p w:rsidR="00BA67C9" w:rsidRPr="00BA67C9" w:rsidRDefault="00BA67C9" w:rsidP="00BA67C9">
      <w:pPr>
        <w:numPr>
          <w:ilvl w:val="0"/>
          <w:numId w:val="7"/>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 xml:space="preserve">Passende hulpverlening na een incident, zowel voor dader als slachtoffer. </w:t>
      </w:r>
    </w:p>
    <w:p w:rsidR="00BA67C9" w:rsidRPr="00BA67C9" w:rsidRDefault="00BA67C9" w:rsidP="00BA67C9">
      <w:pPr>
        <w:spacing w:after="120" w:line="276" w:lineRule="auto"/>
        <w:rPr>
          <w:rFonts w:ascii="Arial" w:eastAsia="Calibri" w:hAnsi="Arial" w:cs="Arial"/>
          <w:szCs w:val="22"/>
          <w:lang w:val="nl-BE" w:eastAsia="en-US"/>
        </w:rPr>
      </w:pPr>
    </w:p>
    <w:p w:rsidR="00BA67C9" w:rsidRPr="00BA67C9" w:rsidRDefault="00BA67C9" w:rsidP="00BA67C9">
      <w:pPr>
        <w:spacing w:after="120"/>
        <w:rPr>
          <w:rFonts w:ascii="Arial" w:eastAsia="Calibri" w:hAnsi="Arial" w:cs="Arial"/>
          <w:color w:val="FF0000"/>
          <w:szCs w:val="22"/>
          <w:lang w:val="nl-BE" w:eastAsia="en-US"/>
        </w:rPr>
      </w:pPr>
      <w:r w:rsidRPr="00BA67C9">
        <w:rPr>
          <w:rFonts w:ascii="Arial" w:eastAsia="Calibri" w:hAnsi="Arial" w:cs="Arial"/>
          <w:color w:val="FF0000"/>
          <w:szCs w:val="22"/>
          <w:lang w:val="nl-BE" w:eastAsia="en-US"/>
        </w:rPr>
        <w:t>SENSOA:</w:t>
      </w:r>
    </w:p>
    <w:p w:rsidR="00BA67C9" w:rsidRPr="00BA67C9" w:rsidRDefault="00BA67C9" w:rsidP="00BA67C9">
      <w:pPr>
        <w:spacing w:after="120"/>
        <w:jc w:val="both"/>
        <w:rPr>
          <w:rFonts w:ascii="Arial" w:eastAsia="Calibri" w:hAnsi="Arial" w:cs="Arial"/>
          <w:szCs w:val="22"/>
          <w:lang w:val="nl-BE" w:eastAsia="en-US"/>
        </w:rPr>
      </w:pPr>
      <w:r w:rsidRPr="00BA67C9">
        <w:rPr>
          <w:rFonts w:ascii="Arial" w:eastAsia="Calibri" w:hAnsi="Arial" w:cs="Arial"/>
          <w:szCs w:val="22"/>
          <w:lang w:val="nl-BE" w:eastAsia="en-US"/>
        </w:rPr>
        <w:t xml:space="preserve">In MPI Oosterlo werken we met de methodiek </w:t>
      </w:r>
      <w:proofErr w:type="spellStart"/>
      <w:r w:rsidRPr="00BA67C9">
        <w:rPr>
          <w:rFonts w:ascii="Arial" w:eastAsia="Calibri" w:hAnsi="Arial" w:cs="Arial"/>
          <w:szCs w:val="22"/>
          <w:lang w:val="nl-BE" w:eastAsia="en-US"/>
        </w:rPr>
        <w:t>Sensoa</w:t>
      </w:r>
      <w:proofErr w:type="spellEnd"/>
      <w:r w:rsidRPr="00BA67C9">
        <w:rPr>
          <w:rFonts w:ascii="Arial" w:eastAsia="Calibri" w:hAnsi="Arial" w:cs="Arial"/>
          <w:szCs w:val="22"/>
          <w:lang w:val="nl-BE" w:eastAsia="en-US"/>
        </w:rPr>
        <w:t xml:space="preserve"> Vlaggensysteem in het omgaan en reageren op seksueel (grensoverschrijdend gedrag):</w:t>
      </w:r>
    </w:p>
    <w:p w:rsidR="00BA67C9" w:rsidRPr="00BA67C9" w:rsidRDefault="00BA67C9" w:rsidP="00BA67C9">
      <w:pPr>
        <w:spacing w:after="120"/>
        <w:jc w:val="both"/>
        <w:rPr>
          <w:rFonts w:ascii="Arial" w:eastAsia="Calibri" w:hAnsi="Arial" w:cs="Arial"/>
          <w:szCs w:val="22"/>
          <w:lang w:val="nl-BE" w:eastAsia="en-US"/>
        </w:rPr>
      </w:pPr>
      <w:r w:rsidRPr="00BA67C9">
        <w:rPr>
          <w:rFonts w:ascii="Arial" w:eastAsia="Calibri" w:hAnsi="Arial" w:cs="Arial"/>
          <w:szCs w:val="22"/>
          <w:lang w:val="nl-BE" w:eastAsia="en-US"/>
        </w:rPr>
        <w:t xml:space="preserve">de kern van het </w:t>
      </w:r>
      <w:proofErr w:type="spellStart"/>
      <w:r w:rsidRPr="00BA67C9">
        <w:rPr>
          <w:rFonts w:ascii="Arial" w:eastAsia="Calibri" w:hAnsi="Arial" w:cs="Arial"/>
          <w:b/>
          <w:szCs w:val="22"/>
          <w:highlight w:val="yellow"/>
          <w:lang w:val="nl-BE" w:eastAsia="en-US"/>
        </w:rPr>
        <w:t>sensoa</w:t>
      </w:r>
      <w:proofErr w:type="spellEnd"/>
      <w:r w:rsidRPr="00BA67C9">
        <w:rPr>
          <w:rFonts w:ascii="Arial" w:eastAsia="Calibri" w:hAnsi="Arial" w:cs="Arial"/>
          <w:b/>
          <w:szCs w:val="22"/>
          <w:highlight w:val="yellow"/>
          <w:lang w:val="nl-BE" w:eastAsia="en-US"/>
        </w:rPr>
        <w:t xml:space="preserve"> vlaggensysteem</w:t>
      </w:r>
      <w:r w:rsidRPr="00BA67C9">
        <w:rPr>
          <w:rFonts w:ascii="Arial" w:eastAsia="Calibri" w:hAnsi="Arial" w:cs="Arial"/>
          <w:szCs w:val="22"/>
          <w:lang w:val="nl-BE" w:eastAsia="en-US"/>
        </w:rPr>
        <w:t xml:space="preserve"> is zowel het pedagogische adequaat inschatten, het bespreekbaar maken van seksueel (grensoverschrijdend) gedrag en het daarop (pedagogisch) adequaat reageren. </w:t>
      </w:r>
    </w:p>
    <w:p w:rsidR="00BA67C9" w:rsidRPr="00BA67C9" w:rsidRDefault="00BA67C9" w:rsidP="00BA67C9">
      <w:pPr>
        <w:spacing w:after="120"/>
        <w:jc w:val="both"/>
        <w:rPr>
          <w:rFonts w:ascii="Arial" w:eastAsia="Calibri" w:hAnsi="Arial" w:cs="Arial"/>
          <w:szCs w:val="22"/>
          <w:lang w:val="nl-BE" w:eastAsia="en-US"/>
        </w:rPr>
      </w:pPr>
    </w:p>
    <w:p w:rsidR="00BA67C9" w:rsidRPr="00BA67C9" w:rsidRDefault="00BA67C9" w:rsidP="00BA67C9">
      <w:pPr>
        <w:spacing w:after="120"/>
        <w:jc w:val="both"/>
        <w:rPr>
          <w:rFonts w:ascii="Arial" w:eastAsia="Calibri" w:hAnsi="Arial" w:cs="Arial"/>
          <w:szCs w:val="22"/>
          <w:lang w:val="nl-BE" w:eastAsia="en-US"/>
        </w:rPr>
      </w:pPr>
      <w:r w:rsidRPr="00BA67C9">
        <w:rPr>
          <w:rFonts w:ascii="Arial" w:eastAsia="Calibri" w:hAnsi="Arial" w:cs="Arial"/>
          <w:szCs w:val="22"/>
          <w:lang w:val="nl-BE" w:eastAsia="en-US"/>
        </w:rPr>
        <w:t xml:space="preserve">Voor het correct inschatten van het gedrag, wordt gebruik gemaakt van zes criteria, vier vlaggen en een normatieve lijst. Aan de vlaggen wordt een pedagogische reactie gekoppeld. </w:t>
      </w:r>
    </w:p>
    <w:p w:rsidR="00BA67C9" w:rsidRPr="00BA67C9" w:rsidRDefault="00BA67C9" w:rsidP="00BA67C9">
      <w:pPr>
        <w:spacing w:after="120"/>
        <w:jc w:val="both"/>
        <w:rPr>
          <w:rFonts w:ascii="Arial" w:eastAsia="Calibri" w:hAnsi="Arial" w:cs="Arial"/>
          <w:szCs w:val="22"/>
          <w:lang w:val="nl-BE" w:eastAsia="en-US"/>
        </w:rPr>
      </w:pPr>
    </w:p>
    <w:p w:rsidR="00BA67C9" w:rsidRPr="00BA67C9" w:rsidRDefault="00757894" w:rsidP="0014313F">
      <w:pPr>
        <w:spacing w:after="120"/>
        <w:jc w:val="center"/>
        <w:rPr>
          <w:rFonts w:ascii="Arial" w:eastAsia="Calibri" w:hAnsi="Arial" w:cs="Arial"/>
          <w:szCs w:val="22"/>
          <w:lang w:val="nl-BE" w:eastAsia="en-US"/>
        </w:rPr>
      </w:pPr>
      <w:r w:rsidRPr="00BA67C9">
        <w:rPr>
          <w:rFonts w:ascii="Calibri" w:eastAsia="Calibri" w:hAnsi="Calibri"/>
          <w:noProof/>
          <w:szCs w:val="22"/>
          <w:lang w:val="nl-BE" w:eastAsia="nl-BE"/>
        </w:rPr>
        <w:lastRenderedPageBreak/>
        <w:drawing>
          <wp:inline distT="0" distB="0" distL="0" distR="0" wp14:anchorId="4310D070" wp14:editId="7719238A">
            <wp:extent cx="3133725" cy="2971800"/>
            <wp:effectExtent l="0" t="0" r="0" b="0"/>
            <wp:docPr id="1" name="Tijdelijke aanduiding voor inhoud 2" descr="StuurwielDef OL.pd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Tijdelijke aanduiding voor inhoud 2" descr="StuurwielDef OL.pdf"/>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l="427" t="17065" r="-427" b="15990"/>
                    <a:stretch>
                      <a:fillRect/>
                    </a:stretch>
                  </pic:blipFill>
                  <pic:spPr bwMode="auto">
                    <a:xfrm>
                      <a:off x="0" y="0"/>
                      <a:ext cx="3133725" cy="2971800"/>
                    </a:xfrm>
                    <a:prstGeom prst="rect">
                      <a:avLst/>
                    </a:prstGeom>
                    <a:noFill/>
                    <a:ln>
                      <a:noFill/>
                    </a:ln>
                  </pic:spPr>
                </pic:pic>
              </a:graphicData>
            </a:graphic>
          </wp:inline>
        </w:drawing>
      </w:r>
      <w:r w:rsidR="00BA67C9" w:rsidRPr="00BA67C9">
        <w:rPr>
          <w:rFonts w:ascii="Arial" w:eastAsia="Calibri" w:hAnsi="Arial" w:cs="Arial"/>
          <w:szCs w:val="22"/>
          <w:lang w:val="nl-BE" w:eastAsia="en-US"/>
        </w:rPr>
        <w:br w:type="textWrapping" w:clear="all"/>
      </w:r>
    </w:p>
    <w:p w:rsidR="00BA67C9" w:rsidRPr="00BA67C9" w:rsidRDefault="00BA67C9" w:rsidP="00BA67C9">
      <w:pPr>
        <w:spacing w:after="120"/>
        <w:jc w:val="both"/>
        <w:rPr>
          <w:rFonts w:ascii="Arial" w:eastAsia="Calibri" w:hAnsi="Arial" w:cs="Arial"/>
          <w:szCs w:val="22"/>
          <w:lang w:val="nl-BE" w:eastAsia="en-US"/>
        </w:rPr>
      </w:pPr>
      <w:r w:rsidRPr="00BA67C9">
        <w:rPr>
          <w:rFonts w:ascii="Arial" w:eastAsia="Calibri" w:hAnsi="Arial" w:cs="Arial"/>
          <w:szCs w:val="22"/>
          <w:lang w:val="nl-BE" w:eastAsia="en-US"/>
        </w:rPr>
        <w:t xml:space="preserve">Bij het inschatten van seksueel gedrag baseert het </w:t>
      </w:r>
      <w:proofErr w:type="spellStart"/>
      <w:r w:rsidRPr="00BA67C9">
        <w:rPr>
          <w:rFonts w:ascii="Arial" w:eastAsia="Calibri" w:hAnsi="Arial" w:cs="Arial"/>
          <w:szCs w:val="22"/>
          <w:lang w:val="nl-BE" w:eastAsia="en-US"/>
        </w:rPr>
        <w:t>Sensoa</w:t>
      </w:r>
      <w:proofErr w:type="spellEnd"/>
      <w:r w:rsidRPr="00BA67C9">
        <w:rPr>
          <w:rFonts w:ascii="Arial" w:eastAsia="Calibri" w:hAnsi="Arial" w:cs="Arial"/>
          <w:szCs w:val="22"/>
          <w:lang w:val="nl-BE" w:eastAsia="en-US"/>
        </w:rPr>
        <w:t xml:space="preserve"> Vlaggensysteem zich op een </w:t>
      </w:r>
      <w:r w:rsidR="0014313F" w:rsidRPr="00BA67C9">
        <w:rPr>
          <w:rFonts w:ascii="Arial" w:eastAsia="Calibri" w:hAnsi="Arial" w:cs="Arial"/>
          <w:szCs w:val="22"/>
          <w:lang w:val="nl-BE" w:eastAsia="en-US"/>
        </w:rPr>
        <w:t>aantal</w:t>
      </w:r>
      <w:r w:rsidRPr="00BA67C9">
        <w:rPr>
          <w:rFonts w:ascii="Arial" w:eastAsia="Calibri" w:hAnsi="Arial" w:cs="Arial"/>
          <w:szCs w:val="22"/>
          <w:lang w:val="nl-BE" w:eastAsia="en-US"/>
        </w:rPr>
        <w:t xml:space="preserve"> fundamentele criteria of maatschappelijke waarden, die ook onderliggend zijn aan rechten, wetten, maatschappelijke conventies e.d., en als uitgangspunt wordt genomen dat het gedrag geen schade mag betrokkenen, noch aan e persoon zelf, noch aan andere betrokkenen. Er wordt hierbij steeds uitgegaan van diegene die verantwoordelijk is voor het gedrag. </w:t>
      </w:r>
    </w:p>
    <w:p w:rsidR="00BA67C9" w:rsidRPr="00BA67C9" w:rsidRDefault="00BA67C9" w:rsidP="00BA67C9">
      <w:pPr>
        <w:spacing w:after="120"/>
        <w:jc w:val="both"/>
        <w:rPr>
          <w:rFonts w:ascii="Arial" w:eastAsia="Calibri" w:hAnsi="Arial" w:cs="Arial"/>
          <w:szCs w:val="22"/>
          <w:lang w:val="nl-BE" w:eastAsia="en-US"/>
        </w:rPr>
      </w:pPr>
      <w:r w:rsidRPr="00BA67C9">
        <w:rPr>
          <w:rFonts w:ascii="Arial" w:eastAsia="Calibri" w:hAnsi="Arial" w:cs="Arial"/>
          <w:szCs w:val="22"/>
          <w:lang w:val="nl-BE" w:eastAsia="en-US"/>
        </w:rPr>
        <w:t>Op basis van zes criteria (wederzijdse toestemming, vrijwilligheid, gelijkwaardigheid, passend voor de ontwikkeling of leeftijd, gepast voor de context en zelfrespect) wordt aan het gedrag (of de gevoelens en gedachten) een vlag toegekend. Als alle criteria oké zijn krijgt het gedrag een groene vlag. Afhankelijk van het aantal criteria dat niet oké is en de ernst van de overschrijding krijgt het gedrag een gele, rode of zwarte vlag toegekend. Seksueel gedrag wordt gezien als grensoverschrijdend als aan één van deze voorwaarden (criteria) niet wordt voldaan.</w:t>
      </w:r>
    </w:p>
    <w:p w:rsidR="00BA67C9" w:rsidRPr="00BA67C9" w:rsidRDefault="00757894" w:rsidP="0014313F">
      <w:pPr>
        <w:spacing w:after="120"/>
        <w:jc w:val="center"/>
        <w:rPr>
          <w:rFonts w:ascii="Arial" w:eastAsia="Calibri" w:hAnsi="Arial" w:cs="Arial"/>
          <w:szCs w:val="22"/>
          <w:lang w:val="nl-BE" w:eastAsia="en-US"/>
        </w:rPr>
      </w:pPr>
      <w:r w:rsidRPr="00BA67C9">
        <w:rPr>
          <w:rFonts w:ascii="Calibri" w:eastAsia="Calibri" w:hAnsi="Calibri"/>
          <w:noProof/>
          <w:szCs w:val="22"/>
          <w:lang w:val="nl-BE" w:eastAsia="nl-BE"/>
        </w:rPr>
        <w:drawing>
          <wp:inline distT="0" distB="0" distL="0" distR="0" wp14:anchorId="1A755095" wp14:editId="21A129E4">
            <wp:extent cx="2933700" cy="1885950"/>
            <wp:effectExtent l="0" t="0" r="0" b="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1885950"/>
                    </a:xfrm>
                    <a:prstGeom prst="rect">
                      <a:avLst/>
                    </a:prstGeom>
                    <a:noFill/>
                    <a:ln>
                      <a:noFill/>
                    </a:ln>
                  </pic:spPr>
                </pic:pic>
              </a:graphicData>
            </a:graphic>
          </wp:inline>
        </w:drawing>
      </w:r>
    </w:p>
    <w:p w:rsidR="00BA67C9" w:rsidRPr="00BA67C9" w:rsidRDefault="00BA67C9" w:rsidP="00BA67C9">
      <w:pPr>
        <w:spacing w:after="120"/>
        <w:jc w:val="both"/>
        <w:rPr>
          <w:rFonts w:ascii="Arial" w:eastAsia="Calibri" w:hAnsi="Arial" w:cs="Arial"/>
          <w:szCs w:val="22"/>
          <w:lang w:val="nl-BE" w:eastAsia="en-US"/>
        </w:rPr>
      </w:pPr>
    </w:p>
    <w:p w:rsidR="00BA67C9" w:rsidRPr="00BA67C9" w:rsidRDefault="00BA67C9" w:rsidP="00BA67C9">
      <w:pPr>
        <w:spacing w:after="120"/>
        <w:jc w:val="both"/>
        <w:rPr>
          <w:rFonts w:ascii="Arial" w:eastAsia="Calibri" w:hAnsi="Arial" w:cs="Arial"/>
          <w:szCs w:val="22"/>
          <w:lang w:val="nl-BE" w:eastAsia="en-US"/>
        </w:rPr>
      </w:pPr>
      <w:r w:rsidRPr="00BA67C9">
        <w:rPr>
          <w:rFonts w:ascii="Arial" w:eastAsia="Calibri" w:hAnsi="Arial" w:cs="Arial"/>
          <w:szCs w:val="22"/>
          <w:lang w:val="nl-BE" w:eastAsia="en-US"/>
        </w:rPr>
        <w:t>Seksueel grensoverschrijdend gedrag (</w:t>
      </w:r>
      <w:proofErr w:type="spellStart"/>
      <w:r w:rsidRPr="00BA67C9">
        <w:rPr>
          <w:rFonts w:ascii="Arial" w:eastAsia="Calibri" w:hAnsi="Arial" w:cs="Arial"/>
          <w:szCs w:val="22"/>
          <w:lang w:val="nl-BE" w:eastAsia="en-US"/>
        </w:rPr>
        <w:t>bleekgrijze</w:t>
      </w:r>
      <w:proofErr w:type="spellEnd"/>
      <w:r w:rsidRPr="00BA67C9">
        <w:rPr>
          <w:rFonts w:ascii="Arial" w:eastAsia="Calibri" w:hAnsi="Arial" w:cs="Arial"/>
          <w:szCs w:val="22"/>
          <w:lang w:val="nl-BE" w:eastAsia="en-US"/>
        </w:rPr>
        <w:t xml:space="preserve"> zone) is elke vorm van seksueel gedrag van of seksuele toenadering ten aanzien van een kind of jongere, in verbale of fysieke zin, waarbij het seksueel gedrag aan één of meerdere van de volgende criteria niet voldoet: </w:t>
      </w:r>
      <w:r w:rsidRPr="00BA67C9">
        <w:rPr>
          <w:rFonts w:ascii="Arial" w:eastAsia="Calibri" w:hAnsi="Arial" w:cs="Arial"/>
          <w:szCs w:val="22"/>
          <w:lang w:val="nl-BE" w:eastAsia="en-US"/>
        </w:rPr>
        <w:lastRenderedPageBreak/>
        <w:t xml:space="preserve">wederzijdse toestemming (geel), vrijwilligheid (geel), gelijkwaardigheid (geel), passend bij leeftijd of ontwikkeling (geel, rood of zwart), gepast voor de context (geel, rood of zwart) en </w:t>
      </w:r>
      <w:proofErr w:type="spellStart"/>
      <w:r w:rsidRPr="00BA67C9">
        <w:rPr>
          <w:rFonts w:ascii="Arial" w:eastAsia="Calibri" w:hAnsi="Arial" w:cs="Arial"/>
          <w:szCs w:val="22"/>
          <w:lang w:val="nl-BE" w:eastAsia="en-US"/>
        </w:rPr>
        <w:t>zelfrespecterend</w:t>
      </w:r>
      <w:proofErr w:type="spellEnd"/>
      <w:r w:rsidRPr="00BA67C9">
        <w:rPr>
          <w:rFonts w:ascii="Arial" w:eastAsia="Calibri" w:hAnsi="Arial" w:cs="Arial"/>
          <w:szCs w:val="22"/>
          <w:lang w:val="nl-BE" w:eastAsia="en-US"/>
        </w:rPr>
        <w:t xml:space="preserve"> (geel, rood of zwart) </w:t>
      </w:r>
    </w:p>
    <w:p w:rsidR="00BA67C9" w:rsidRPr="00BA67C9" w:rsidRDefault="00BA67C9" w:rsidP="00BA67C9">
      <w:pPr>
        <w:spacing w:after="120"/>
        <w:jc w:val="both"/>
        <w:rPr>
          <w:rFonts w:ascii="Arial" w:eastAsia="Calibri" w:hAnsi="Arial" w:cs="Arial"/>
          <w:szCs w:val="22"/>
          <w:lang w:val="nl-BE" w:eastAsia="en-US"/>
        </w:rPr>
      </w:pPr>
      <w:r w:rsidRPr="00BA67C9">
        <w:rPr>
          <w:rFonts w:ascii="Arial" w:eastAsia="Calibri" w:hAnsi="Arial" w:cs="Arial"/>
          <w:szCs w:val="22"/>
          <w:lang w:val="nl-BE" w:eastAsia="en-US"/>
        </w:rPr>
        <w:t>Seksueel misbruik (donker grijze zone) is elke vorm van seksueel grensoverschrijdend gedrag in verbale of fysieke zin, opzettelijk of onopzettelijk, waar duidelijk (rood of zwart) geen wederzijdse toestemming voor bestaat, en/of dat op één of andere manier afgedwongen is en/of waarbij het slachtoffer veel jonger is of in een afhankelijkheidsrelatie staat.</w:t>
      </w:r>
    </w:p>
    <w:p w:rsidR="00BA67C9" w:rsidRPr="00BA67C9" w:rsidRDefault="00BA67C9" w:rsidP="00BA67C9">
      <w:pPr>
        <w:spacing w:after="120"/>
        <w:jc w:val="both"/>
        <w:rPr>
          <w:rFonts w:ascii="Arial" w:eastAsia="Calibri" w:hAnsi="Arial" w:cs="Arial"/>
          <w:szCs w:val="22"/>
          <w:lang w:val="nl-BE" w:eastAsia="en-US"/>
        </w:rPr>
      </w:pPr>
    </w:p>
    <w:p w:rsidR="00BA67C9" w:rsidRPr="00BA67C9" w:rsidRDefault="00BA67C9" w:rsidP="00BA67C9">
      <w:pPr>
        <w:spacing w:after="120"/>
        <w:jc w:val="both"/>
        <w:rPr>
          <w:rFonts w:ascii="Arial" w:eastAsia="Calibri" w:hAnsi="Arial" w:cs="Arial"/>
          <w:szCs w:val="22"/>
          <w:lang w:val="nl-BE" w:eastAsia="en-US"/>
        </w:rPr>
      </w:pPr>
      <w:r w:rsidRPr="00BA67C9">
        <w:rPr>
          <w:rFonts w:ascii="Arial" w:eastAsia="Calibri" w:hAnsi="Arial" w:cs="Arial"/>
          <w:szCs w:val="22"/>
          <w:lang w:val="nl-BE" w:eastAsia="en-US"/>
        </w:rPr>
        <w:t xml:space="preserve">Hoe (pedagogisch) reageren op seksueel (grensoverschrijdend) gedrag vertrekt vanuit de toegekende vlag. Door de manier van reageren willen we als begeleider probleemgedrag verminderen en gezond gedrag stimuleren. Er wordt gestart met een </w:t>
      </w:r>
      <w:proofErr w:type="spellStart"/>
      <w:r w:rsidRPr="00BA67C9">
        <w:rPr>
          <w:rFonts w:ascii="Arial" w:eastAsia="Calibri" w:hAnsi="Arial" w:cs="Arial"/>
          <w:szCs w:val="22"/>
          <w:lang w:val="nl-BE" w:eastAsia="en-US"/>
        </w:rPr>
        <w:t>kortetermijnreactie</w:t>
      </w:r>
      <w:proofErr w:type="spellEnd"/>
      <w:r w:rsidRPr="00BA67C9">
        <w:rPr>
          <w:rFonts w:ascii="Arial" w:eastAsia="Calibri" w:hAnsi="Arial" w:cs="Arial"/>
          <w:szCs w:val="22"/>
          <w:lang w:val="nl-BE" w:eastAsia="en-US"/>
        </w:rPr>
        <w:t xml:space="preserve">, die voortvloeit uit de toegekende vlag. Daarnaast is het ook steeds belangrijk na te denken over de lange termijn: welke algemene pedagogische basisstrategieën zijn nodig om gezond seksueel gedrag en weerbaarheid aan te leren, en preventief of reactief te handelen bij seksueel grensoverschrijdend gedrag? </w:t>
      </w:r>
    </w:p>
    <w:p w:rsidR="00BA67C9" w:rsidRPr="00BA67C9" w:rsidRDefault="00BA67C9" w:rsidP="00BA67C9">
      <w:pPr>
        <w:spacing w:after="120"/>
        <w:jc w:val="both"/>
        <w:rPr>
          <w:rFonts w:ascii="Arial" w:eastAsia="Calibri" w:hAnsi="Arial" w:cs="Arial"/>
          <w:szCs w:val="22"/>
          <w:lang w:val="nl-BE" w:eastAsia="en-US"/>
        </w:rPr>
      </w:pPr>
    </w:p>
    <w:p w:rsidR="00BA67C9" w:rsidRPr="00BA67C9" w:rsidRDefault="00BA67C9" w:rsidP="00BA67C9">
      <w:pPr>
        <w:spacing w:after="120"/>
        <w:jc w:val="both"/>
        <w:rPr>
          <w:rFonts w:ascii="Arial" w:eastAsia="Calibri" w:hAnsi="Arial" w:cs="Arial"/>
          <w:szCs w:val="22"/>
          <w:lang w:val="nl-BE" w:eastAsia="en-US"/>
        </w:rPr>
      </w:pPr>
      <w:r w:rsidRPr="00BA67C9">
        <w:rPr>
          <w:rFonts w:ascii="Arial" w:eastAsia="Calibri" w:hAnsi="Arial" w:cs="Arial"/>
          <w:szCs w:val="22"/>
          <w:lang w:val="nl-BE" w:eastAsia="en-US"/>
        </w:rPr>
        <w:t xml:space="preserve">Specifiek voor onze doelgroep moeten we ook onze korte en </w:t>
      </w:r>
      <w:r w:rsidR="0014313F" w:rsidRPr="00BA67C9">
        <w:rPr>
          <w:rFonts w:ascii="Arial" w:eastAsia="Calibri" w:hAnsi="Arial" w:cs="Arial"/>
          <w:szCs w:val="22"/>
          <w:lang w:val="nl-BE" w:eastAsia="en-US"/>
        </w:rPr>
        <w:t>lange termijn</w:t>
      </w:r>
      <w:r w:rsidRPr="00BA67C9">
        <w:rPr>
          <w:rFonts w:ascii="Arial" w:eastAsia="Calibri" w:hAnsi="Arial" w:cs="Arial"/>
          <w:szCs w:val="22"/>
          <w:lang w:val="nl-BE" w:eastAsia="en-US"/>
        </w:rPr>
        <w:t xml:space="preserve"> reacties aanpassen op het (aan)kunnen van de cliënt: non-verbale reactie en na te denken over het ingrijpen in de context om uitlokkende en </w:t>
      </w:r>
      <w:proofErr w:type="spellStart"/>
      <w:r w:rsidRPr="00BA67C9">
        <w:rPr>
          <w:rFonts w:ascii="Arial" w:eastAsia="Calibri" w:hAnsi="Arial" w:cs="Arial"/>
          <w:szCs w:val="22"/>
          <w:lang w:val="nl-BE" w:eastAsia="en-US"/>
        </w:rPr>
        <w:t>instandhoudende</w:t>
      </w:r>
      <w:proofErr w:type="spellEnd"/>
      <w:r w:rsidRPr="00BA67C9">
        <w:rPr>
          <w:rFonts w:ascii="Arial" w:eastAsia="Calibri" w:hAnsi="Arial" w:cs="Arial"/>
          <w:szCs w:val="22"/>
          <w:lang w:val="nl-BE" w:eastAsia="en-US"/>
        </w:rPr>
        <w:t xml:space="preserve"> factoren van het gedrag zoveel mogelijk uit te schakelen. </w:t>
      </w:r>
    </w:p>
    <w:p w:rsidR="00BA67C9" w:rsidRPr="00BA67C9" w:rsidRDefault="00BA67C9" w:rsidP="00BA67C9">
      <w:pPr>
        <w:spacing w:after="120"/>
        <w:jc w:val="both"/>
        <w:rPr>
          <w:rFonts w:ascii="Arial" w:eastAsia="Calibri" w:hAnsi="Arial" w:cs="Arial"/>
          <w:szCs w:val="22"/>
          <w:lang w:val="nl-BE" w:eastAsia="en-US"/>
        </w:rPr>
      </w:pPr>
    </w:p>
    <w:p w:rsidR="00BA67C9" w:rsidRPr="00BA67C9" w:rsidRDefault="00BA67C9" w:rsidP="00BA67C9">
      <w:pPr>
        <w:spacing w:after="120" w:line="276" w:lineRule="auto"/>
        <w:rPr>
          <w:rFonts w:ascii="Arial" w:eastAsia="Calibri" w:hAnsi="Arial" w:cs="Arial"/>
          <w:b/>
          <w:szCs w:val="22"/>
          <w:lang w:val="nl-BE" w:eastAsia="en-US"/>
        </w:rPr>
      </w:pPr>
      <w:r w:rsidRPr="00BA67C9">
        <w:rPr>
          <w:rFonts w:ascii="Arial" w:eastAsia="Calibri" w:hAnsi="Arial" w:cs="Arial"/>
          <w:b/>
          <w:szCs w:val="22"/>
          <w:lang w:val="nl-BE" w:eastAsia="en-US"/>
        </w:rPr>
        <w:t>Handelingsprotocol en klachtenregeling</w:t>
      </w:r>
    </w:p>
    <w:p w:rsidR="00BA67C9" w:rsidRPr="00BA67C9" w:rsidRDefault="00BA67C9" w:rsidP="00BA67C9">
      <w:pPr>
        <w:numPr>
          <w:ilvl w:val="0"/>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 xml:space="preserve">Stappen die een professional kan zetten wanneer er een vermoeden, onthulling of vaststelling is van seksueel grensoverschrijdend gedrag of seksueel misbruik. </w:t>
      </w:r>
    </w:p>
    <w:p w:rsidR="00BA67C9" w:rsidRPr="00BA67C9" w:rsidRDefault="00BA67C9" w:rsidP="00BA67C9">
      <w:pPr>
        <w:numPr>
          <w:ilvl w:val="0"/>
          <w:numId w:val="4"/>
        </w:numPr>
        <w:spacing w:after="120" w:line="259" w:lineRule="auto"/>
        <w:contextualSpacing/>
        <w:rPr>
          <w:rFonts w:ascii="Arial" w:eastAsia="Calibri" w:hAnsi="Arial" w:cs="Arial"/>
          <w:color w:val="FF0000"/>
          <w:szCs w:val="22"/>
          <w:lang w:val="nl-BE" w:eastAsia="en-US"/>
        </w:rPr>
      </w:pPr>
      <w:r w:rsidRPr="00BA67C9">
        <w:rPr>
          <w:rFonts w:ascii="Arial" w:eastAsia="Calibri" w:hAnsi="Arial" w:cs="Arial"/>
          <w:szCs w:val="22"/>
          <w:lang w:val="nl-BE" w:eastAsia="en-US"/>
        </w:rPr>
        <w:t xml:space="preserve">Afhankelijk van kleur vlag </w:t>
      </w:r>
    </w:p>
    <w:p w:rsidR="00BA67C9" w:rsidRPr="00BA67C9" w:rsidRDefault="00BA67C9" w:rsidP="00BA67C9">
      <w:pPr>
        <w:numPr>
          <w:ilvl w:val="0"/>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BIJ ROOD EN ZWART:</w:t>
      </w:r>
    </w:p>
    <w:p w:rsidR="00BA67C9" w:rsidRPr="00BA67C9" w:rsidRDefault="00BA67C9" w:rsidP="00BA67C9">
      <w:pPr>
        <w:numPr>
          <w:ilvl w:val="1"/>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 xml:space="preserve">Zorg voor veiligheid binnen de leefgroep, stoppen van het grensoverschrijdende gedrag. </w:t>
      </w:r>
    </w:p>
    <w:p w:rsidR="00BA67C9" w:rsidRPr="00BA67C9" w:rsidRDefault="00BA67C9" w:rsidP="00BA67C9">
      <w:pPr>
        <w:numPr>
          <w:ilvl w:val="1"/>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Zorg voor slachtoffers en dader</w:t>
      </w:r>
    </w:p>
    <w:p w:rsidR="00BA67C9" w:rsidRPr="00BA67C9" w:rsidRDefault="00BA67C9" w:rsidP="00BA67C9">
      <w:pPr>
        <w:numPr>
          <w:ilvl w:val="1"/>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Inlichten van + zorg voor ouders/familie</w:t>
      </w:r>
    </w:p>
    <w:p w:rsidR="00BA67C9" w:rsidRPr="00BA67C9" w:rsidRDefault="00BA67C9" w:rsidP="00BA67C9">
      <w:pPr>
        <w:numPr>
          <w:ilvl w:val="1"/>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Oprichten van een noodteam dat de aanpak coördineert en opvolgt</w:t>
      </w:r>
    </w:p>
    <w:p w:rsidR="00BA67C9" w:rsidRPr="00BA67C9" w:rsidRDefault="00BA67C9" w:rsidP="00BA67C9">
      <w:pPr>
        <w:numPr>
          <w:ilvl w:val="2"/>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Later te nemen stappen:</w:t>
      </w:r>
    </w:p>
    <w:p w:rsidR="00BA67C9" w:rsidRPr="00BA67C9" w:rsidRDefault="00BA67C9" w:rsidP="00BA67C9">
      <w:pPr>
        <w:numPr>
          <w:ilvl w:val="3"/>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T.o.v. de leefgroep</w:t>
      </w:r>
    </w:p>
    <w:p w:rsidR="00BA67C9" w:rsidRPr="00BA67C9" w:rsidRDefault="00BA67C9" w:rsidP="00BA67C9">
      <w:pPr>
        <w:numPr>
          <w:ilvl w:val="3"/>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T.o.v. het slachtoffer (s)</w:t>
      </w:r>
    </w:p>
    <w:p w:rsidR="00BA67C9" w:rsidRPr="00BA67C9" w:rsidRDefault="00BA67C9" w:rsidP="00BA67C9">
      <w:pPr>
        <w:numPr>
          <w:ilvl w:val="3"/>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T.o.v. de dader</w:t>
      </w:r>
    </w:p>
    <w:p w:rsidR="00BA67C9" w:rsidRPr="00BA67C9" w:rsidRDefault="00BA67C9" w:rsidP="00BA67C9">
      <w:pPr>
        <w:numPr>
          <w:ilvl w:val="3"/>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T.o.v. de familie/ouders en verantwoordelijke diensten</w:t>
      </w:r>
    </w:p>
    <w:p w:rsidR="00BA67C9" w:rsidRPr="00BA67C9" w:rsidRDefault="00BA67C9" w:rsidP="00BA67C9">
      <w:pPr>
        <w:numPr>
          <w:ilvl w:val="3"/>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T.o.v. de begeleiding en het team</w:t>
      </w:r>
    </w:p>
    <w:p w:rsidR="00BA67C9" w:rsidRPr="00BA67C9" w:rsidRDefault="00BA67C9" w:rsidP="00BA67C9">
      <w:pPr>
        <w:numPr>
          <w:ilvl w:val="3"/>
          <w:numId w:val="4"/>
        </w:numPr>
        <w:spacing w:after="120" w:line="259" w:lineRule="auto"/>
        <w:contextualSpacing/>
        <w:rPr>
          <w:rFonts w:ascii="Arial" w:eastAsia="Calibri" w:hAnsi="Arial" w:cs="Arial"/>
          <w:szCs w:val="22"/>
          <w:lang w:val="nl-BE" w:eastAsia="en-US"/>
        </w:rPr>
      </w:pPr>
      <w:r w:rsidRPr="00BA67C9">
        <w:rPr>
          <w:rFonts w:ascii="Arial" w:eastAsia="Calibri" w:hAnsi="Arial" w:cs="Arial"/>
          <w:szCs w:val="22"/>
          <w:lang w:val="nl-BE" w:eastAsia="en-US"/>
        </w:rPr>
        <w:t xml:space="preserve">Externe contacten </w:t>
      </w:r>
    </w:p>
    <w:p w:rsidR="00BA67C9" w:rsidRPr="00BA67C9" w:rsidRDefault="00BA67C9" w:rsidP="00BA67C9">
      <w:pPr>
        <w:rPr>
          <w:rFonts w:ascii="Arial" w:eastAsia="Calibri" w:hAnsi="Arial" w:cs="Arial"/>
          <w:b/>
          <w:szCs w:val="22"/>
          <w:lang w:val="nl-BE" w:eastAsia="en-US"/>
        </w:rPr>
      </w:pPr>
    </w:p>
    <w:p w:rsidR="00BA67C9" w:rsidRPr="0014313F" w:rsidRDefault="00BA67C9" w:rsidP="00BA67C9">
      <w:pPr>
        <w:rPr>
          <w:rFonts w:ascii="Arial" w:hAnsi="Arial"/>
          <w:lang w:val="nl-BE"/>
        </w:rPr>
      </w:pPr>
    </w:p>
    <w:sectPr w:rsidR="00BA67C9" w:rsidRPr="0014313F" w:rsidSect="0014313F">
      <w:headerReference w:type="default" r:id="rId12"/>
      <w:footerReference w:type="default" r:id="rId13"/>
      <w:pgSz w:w="11907" w:h="16840" w:code="9"/>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FF" w:rsidRDefault="00201DFF">
      <w:r>
        <w:separator/>
      </w:r>
    </w:p>
  </w:endnote>
  <w:endnote w:type="continuationSeparator" w:id="0">
    <w:p w:rsidR="00201DFF" w:rsidRDefault="0020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30" w:rsidRPr="003D1E30" w:rsidRDefault="003D1E30">
    <w:pPr>
      <w:pStyle w:val="Voettekst"/>
      <w:rPr>
        <w:rFonts w:ascii="Arial" w:hAnsi="Arial" w:cs="Arial"/>
        <w:color w:val="808080" w:themeColor="background1" w:themeShade="80"/>
        <w:sz w:val="20"/>
      </w:rPr>
    </w:pPr>
    <w:r w:rsidRPr="003D1E30">
      <w:rPr>
        <w:rFonts w:ascii="Arial" w:hAnsi="Arial" w:cs="Arial"/>
        <w:color w:val="808080" w:themeColor="background1" w:themeShade="80"/>
        <w:sz w:val="20"/>
      </w:rPr>
      <w:fldChar w:fldCharType="begin"/>
    </w:r>
    <w:r w:rsidRPr="003D1E30">
      <w:rPr>
        <w:rFonts w:ascii="Arial" w:hAnsi="Arial" w:cs="Arial"/>
        <w:color w:val="808080" w:themeColor="background1" w:themeShade="80"/>
        <w:sz w:val="20"/>
      </w:rPr>
      <w:instrText xml:space="preserve"> FILENAME \p \* MERGEFORMAT </w:instrText>
    </w:r>
    <w:r w:rsidRPr="003D1E30">
      <w:rPr>
        <w:rFonts w:ascii="Arial" w:hAnsi="Arial" w:cs="Arial"/>
        <w:color w:val="808080" w:themeColor="background1" w:themeShade="80"/>
        <w:sz w:val="20"/>
      </w:rPr>
      <w:fldChar w:fldCharType="separate"/>
    </w:r>
    <w:r w:rsidRPr="003D1E30">
      <w:rPr>
        <w:rFonts w:ascii="Arial" w:hAnsi="Arial" w:cs="Arial"/>
        <w:noProof/>
        <w:color w:val="808080" w:themeColor="background1" w:themeShade="80"/>
        <w:sz w:val="20"/>
      </w:rPr>
      <w:t>K:\A_Organisatie\Kwaliteitshandboek\Kwaliteitshandboek\05 Gebruikersgerichte processen\06 voorkomen, dedecteren en gepast reageren op grensoverschrijdend gedrag tav de gebruiker\Deel 2 relaties en seksualiteit\Relaties-seksualiteit 4 Reactiebeleid.docx</w:t>
    </w:r>
    <w:r w:rsidRPr="003D1E30">
      <w:rPr>
        <w:rFonts w:ascii="Arial" w:hAnsi="Arial" w:cs="Arial"/>
        <w:color w:val="808080" w:themeColor="background1" w:themeShade="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FF" w:rsidRDefault="00201DFF">
      <w:r>
        <w:separator/>
      </w:r>
    </w:p>
  </w:footnote>
  <w:footnote w:type="continuationSeparator" w:id="0">
    <w:p w:rsidR="00201DFF" w:rsidRDefault="00201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3544"/>
      <w:gridCol w:w="2835"/>
      <w:gridCol w:w="567"/>
    </w:tblGrid>
    <w:tr w:rsidR="00DB188C" w:rsidTr="007432FB">
      <w:tc>
        <w:tcPr>
          <w:tcW w:w="2978" w:type="dxa"/>
        </w:tcPr>
        <w:p w:rsidR="00DB188C" w:rsidRDefault="00757894" w:rsidP="00E16825">
          <w:pPr>
            <w:pStyle w:val="Koptekst"/>
            <w:jc w:val="center"/>
            <w:rPr>
              <w:rFonts w:ascii="Arial" w:hAnsi="Arial"/>
              <w:b/>
            </w:rPr>
          </w:pPr>
          <w:r>
            <w:rPr>
              <w:rFonts w:ascii="Arial" w:hAnsi="Arial"/>
              <w:b/>
              <w:noProof/>
              <w:lang w:val="nl-BE" w:eastAsia="nl-BE"/>
            </w:rPr>
            <w:drawing>
              <wp:inline distT="0" distB="0" distL="0" distR="0">
                <wp:extent cx="1762125" cy="228600"/>
                <wp:effectExtent l="0" t="0" r="9525" b="0"/>
                <wp:docPr id="2" name="Afbeelding 2"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p>
      </w:tc>
      <w:tc>
        <w:tcPr>
          <w:tcW w:w="3544" w:type="dxa"/>
        </w:tcPr>
        <w:p w:rsidR="00DB188C" w:rsidRDefault="00DB188C" w:rsidP="00E16825">
          <w:pPr>
            <w:pStyle w:val="Koptekst"/>
            <w:jc w:val="center"/>
            <w:rPr>
              <w:rFonts w:ascii="Arial" w:hAnsi="Arial"/>
              <w:b/>
              <w:u w:val="single"/>
            </w:rPr>
          </w:pPr>
          <w:r>
            <w:rPr>
              <w:rFonts w:ascii="Arial" w:hAnsi="Arial"/>
              <w:b/>
              <w:u w:val="single"/>
            </w:rPr>
            <w:t>Kwaliteitshandboek</w:t>
          </w:r>
        </w:p>
        <w:p w:rsidR="00DB188C" w:rsidRDefault="00DB188C" w:rsidP="00E16825">
          <w:pPr>
            <w:pStyle w:val="Koptekst"/>
            <w:rPr>
              <w:rFonts w:ascii="Arial" w:hAnsi="Arial"/>
              <w:b/>
            </w:rPr>
          </w:pPr>
          <w:r>
            <w:rPr>
              <w:rFonts w:ascii="Arial" w:hAnsi="Arial"/>
              <w:b/>
            </w:rPr>
            <w:t>Dienstverlening</w:t>
          </w:r>
        </w:p>
        <w:p w:rsidR="00DB188C" w:rsidRDefault="00DB188C" w:rsidP="00E16825">
          <w:pPr>
            <w:pStyle w:val="Koptekst"/>
            <w:rPr>
              <w:rFonts w:ascii="Arial" w:hAnsi="Arial"/>
              <w:b/>
            </w:rPr>
          </w:pPr>
          <w:r>
            <w:rPr>
              <w:rFonts w:ascii="Arial" w:hAnsi="Arial"/>
              <w:b/>
            </w:rPr>
            <w:t>Procedure</w:t>
          </w:r>
        </w:p>
        <w:p w:rsidR="00DB188C" w:rsidRDefault="00DB188C" w:rsidP="00E16825">
          <w:pPr>
            <w:pStyle w:val="Koptekst"/>
            <w:rPr>
              <w:rFonts w:ascii="Arial" w:hAnsi="Arial"/>
              <w:b/>
            </w:rPr>
          </w:pPr>
          <w:r>
            <w:rPr>
              <w:rFonts w:ascii="Arial" w:hAnsi="Arial"/>
              <w:b/>
            </w:rPr>
            <w:t>Preventie Misbruik &amp; Geweld</w:t>
          </w:r>
        </w:p>
        <w:p w:rsidR="00DB188C" w:rsidRDefault="00DB188C" w:rsidP="00BA67C9">
          <w:pPr>
            <w:pStyle w:val="Koptekst"/>
            <w:rPr>
              <w:rFonts w:ascii="Arial" w:hAnsi="Arial"/>
              <w:b/>
            </w:rPr>
          </w:pPr>
          <w:r>
            <w:rPr>
              <w:rFonts w:ascii="Arial" w:hAnsi="Arial"/>
              <w:b/>
            </w:rPr>
            <w:t xml:space="preserve">Relatievorming &amp; Seksualiteit: </w:t>
          </w:r>
          <w:r w:rsidR="00BA67C9">
            <w:rPr>
              <w:rFonts w:ascii="Arial" w:hAnsi="Arial"/>
              <w:b/>
            </w:rPr>
            <w:t>Reactiebeleid</w:t>
          </w:r>
        </w:p>
      </w:tc>
      <w:tc>
        <w:tcPr>
          <w:tcW w:w="2835" w:type="dxa"/>
        </w:tcPr>
        <w:p w:rsidR="00DB188C" w:rsidRDefault="00DB188C" w:rsidP="00E16825">
          <w:pPr>
            <w:pStyle w:val="Koptekst"/>
            <w:rPr>
              <w:rFonts w:ascii="Arial" w:hAnsi="Arial"/>
              <w:b/>
            </w:rPr>
          </w:pPr>
        </w:p>
        <w:p w:rsidR="00DB188C" w:rsidRDefault="001D2027" w:rsidP="00E16825">
          <w:pPr>
            <w:pStyle w:val="Koptekst"/>
            <w:rPr>
              <w:rFonts w:ascii="Arial" w:hAnsi="Arial"/>
              <w:b/>
            </w:rPr>
          </w:pPr>
          <w:r>
            <w:rPr>
              <w:rFonts w:ascii="Arial" w:hAnsi="Arial"/>
              <w:b/>
            </w:rPr>
            <w:t xml:space="preserve">Versie </w:t>
          </w:r>
          <w:r w:rsidR="00EB7E54">
            <w:rPr>
              <w:rFonts w:ascii="Arial" w:hAnsi="Arial"/>
              <w:b/>
            </w:rPr>
            <w:t>2016/1</w:t>
          </w:r>
        </w:p>
        <w:p w:rsidR="00DB188C" w:rsidRDefault="00DB188C" w:rsidP="00E16825">
          <w:pPr>
            <w:pStyle w:val="Koptekst"/>
            <w:rPr>
              <w:rFonts w:ascii="Arial" w:hAnsi="Arial"/>
              <w:b/>
            </w:rPr>
          </w:pPr>
          <w:r>
            <w:rPr>
              <w:rFonts w:ascii="Arial" w:hAnsi="Arial"/>
              <w:b/>
            </w:rPr>
            <w:t xml:space="preserve">Veerle De </w:t>
          </w:r>
          <w:proofErr w:type="spellStart"/>
          <w:r>
            <w:rPr>
              <w:rFonts w:ascii="Arial" w:hAnsi="Arial"/>
              <w:b/>
            </w:rPr>
            <w:t>Saedeleir</w:t>
          </w:r>
          <w:proofErr w:type="spellEnd"/>
          <w:r>
            <w:rPr>
              <w:rFonts w:ascii="Arial" w:hAnsi="Arial"/>
              <w:b/>
            </w:rPr>
            <w:t xml:space="preserve"> /  </w:t>
          </w:r>
          <w:r w:rsidR="007432FB">
            <w:rPr>
              <w:rFonts w:ascii="Arial" w:hAnsi="Arial"/>
              <w:b/>
            </w:rPr>
            <w:br/>
          </w:r>
          <w:smartTag w:uri="urn:schemas-microsoft-com:office:smarttags" w:element="PersonName">
            <w:r>
              <w:rPr>
                <w:rFonts w:ascii="Arial" w:hAnsi="Arial"/>
                <w:b/>
              </w:rPr>
              <w:t>An Bellemans</w:t>
            </w:r>
          </w:smartTag>
        </w:p>
        <w:p w:rsidR="00DB188C" w:rsidRDefault="00DB188C" w:rsidP="00E16825">
          <w:pPr>
            <w:pStyle w:val="Koptekst"/>
            <w:rPr>
              <w:rFonts w:ascii="Arial" w:hAnsi="Arial"/>
              <w:b/>
            </w:rPr>
          </w:pPr>
          <w:r>
            <w:rPr>
              <w:rFonts w:ascii="Arial" w:hAnsi="Arial"/>
              <w:b/>
            </w:rPr>
            <w:t>Evaluatiefrequentie: 2</w:t>
          </w:r>
        </w:p>
      </w:tc>
      <w:tc>
        <w:tcPr>
          <w:tcW w:w="567" w:type="dxa"/>
        </w:tcPr>
        <w:p w:rsidR="00DB188C" w:rsidRDefault="00DB188C" w:rsidP="00E16825">
          <w:pPr>
            <w:pStyle w:val="Koptekst"/>
            <w:rPr>
              <w:rStyle w:val="Paginanummer"/>
              <w:rFonts w:ascii="Arial" w:hAnsi="Arial"/>
              <w:b/>
            </w:rPr>
          </w:pPr>
        </w:p>
        <w:p w:rsidR="00DB188C" w:rsidRDefault="00DB188C" w:rsidP="00E16825">
          <w:pPr>
            <w:pStyle w:val="Koptekst"/>
            <w:rPr>
              <w:rFonts w:ascii="Arial" w:hAnsi="Arial"/>
              <w:b/>
            </w:rPr>
          </w:pPr>
          <w:r>
            <w:rPr>
              <w:rStyle w:val="Paginanummer"/>
              <w:rFonts w:ascii="Arial" w:hAnsi="Arial"/>
              <w:b/>
            </w:rPr>
            <w:fldChar w:fldCharType="begin"/>
          </w:r>
          <w:r>
            <w:rPr>
              <w:rStyle w:val="Paginanummer"/>
              <w:rFonts w:ascii="Arial" w:hAnsi="Arial"/>
              <w:b/>
            </w:rPr>
            <w:instrText xml:space="preserve"> PAGE </w:instrText>
          </w:r>
          <w:r>
            <w:rPr>
              <w:rStyle w:val="Paginanummer"/>
              <w:rFonts w:ascii="Arial" w:hAnsi="Arial"/>
              <w:b/>
            </w:rPr>
            <w:fldChar w:fldCharType="separate"/>
          </w:r>
          <w:r w:rsidR="007432FB">
            <w:rPr>
              <w:rStyle w:val="Paginanummer"/>
              <w:rFonts w:ascii="Arial" w:hAnsi="Arial"/>
              <w:b/>
              <w:noProof/>
            </w:rPr>
            <w:t>3</w:t>
          </w:r>
          <w:r>
            <w:rPr>
              <w:rStyle w:val="Paginanummer"/>
              <w:rFonts w:ascii="Arial" w:hAnsi="Arial"/>
              <w:b/>
            </w:rPr>
            <w:fldChar w:fldCharType="end"/>
          </w:r>
          <w:r>
            <w:rPr>
              <w:rStyle w:val="Paginanummer"/>
              <w:rFonts w:ascii="Arial" w:hAnsi="Arial"/>
              <w:b/>
            </w:rPr>
            <w:t>/</w:t>
          </w:r>
          <w:r>
            <w:rPr>
              <w:rStyle w:val="Paginanummer"/>
              <w:rFonts w:ascii="Arial" w:hAnsi="Arial"/>
              <w:b/>
            </w:rPr>
            <w:fldChar w:fldCharType="begin"/>
          </w:r>
          <w:r>
            <w:rPr>
              <w:rStyle w:val="Paginanummer"/>
              <w:rFonts w:ascii="Arial" w:hAnsi="Arial"/>
              <w:b/>
            </w:rPr>
            <w:instrText xml:space="preserve"> NUMPAGES </w:instrText>
          </w:r>
          <w:r>
            <w:rPr>
              <w:rStyle w:val="Paginanummer"/>
              <w:rFonts w:ascii="Arial" w:hAnsi="Arial"/>
              <w:b/>
            </w:rPr>
            <w:fldChar w:fldCharType="separate"/>
          </w:r>
          <w:r w:rsidR="007432FB">
            <w:rPr>
              <w:rStyle w:val="Paginanummer"/>
              <w:rFonts w:ascii="Arial" w:hAnsi="Arial"/>
              <w:b/>
              <w:noProof/>
            </w:rPr>
            <w:t>3</w:t>
          </w:r>
          <w:r>
            <w:rPr>
              <w:rStyle w:val="Paginanummer"/>
              <w:rFonts w:ascii="Arial" w:hAnsi="Arial"/>
              <w:b/>
            </w:rPr>
            <w:fldChar w:fldCharType="end"/>
          </w:r>
        </w:p>
      </w:tc>
    </w:tr>
  </w:tbl>
  <w:p w:rsidR="00C955E9" w:rsidRDefault="00C955E9" w:rsidP="00DB188C">
    <w:pPr>
      <w:pStyle w:val="Koptekst"/>
      <w:tabs>
        <w:tab w:val="left" w:pos="2835"/>
      </w:tabs>
      <w:rPr>
        <w:rFonts w:ascii="Arial" w:hAnsi="Arial"/>
        <w:sz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633F"/>
    <w:multiLevelType w:val="multilevel"/>
    <w:tmpl w:val="F80CA20A"/>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90"/>
        </w:tabs>
        <w:ind w:left="390" w:hanging="390"/>
      </w:pPr>
      <w:rPr>
        <w:rFonts w:ascii="Verdana" w:hAnsi="Verdana" w:cs="Tahoma" w:hint="default"/>
        <w:color w:val="0000FF"/>
        <w:sz w:val="17"/>
        <w:u w:val="single"/>
      </w:rPr>
    </w:lvl>
    <w:lvl w:ilvl="2">
      <w:start w:val="1"/>
      <w:numFmt w:val="decimal"/>
      <w:isLgl/>
      <w:lvlText w:val="%1.%2.%3."/>
      <w:lvlJc w:val="left"/>
      <w:pPr>
        <w:tabs>
          <w:tab w:val="num" w:pos="720"/>
        </w:tabs>
        <w:ind w:left="720" w:hanging="720"/>
      </w:pPr>
      <w:rPr>
        <w:rFonts w:ascii="Verdana" w:hAnsi="Verdana" w:cs="Tahoma" w:hint="default"/>
        <w:color w:val="0000FF"/>
        <w:sz w:val="17"/>
        <w:u w:val="single"/>
      </w:rPr>
    </w:lvl>
    <w:lvl w:ilvl="3">
      <w:start w:val="1"/>
      <w:numFmt w:val="decimal"/>
      <w:isLgl/>
      <w:lvlText w:val="%1.%2.%3.%4."/>
      <w:lvlJc w:val="left"/>
      <w:pPr>
        <w:tabs>
          <w:tab w:val="num" w:pos="720"/>
        </w:tabs>
        <w:ind w:left="720" w:hanging="720"/>
      </w:pPr>
      <w:rPr>
        <w:rFonts w:ascii="Verdana" w:hAnsi="Verdana" w:cs="Tahoma" w:hint="default"/>
        <w:color w:val="0000FF"/>
        <w:sz w:val="17"/>
        <w:u w:val="single"/>
      </w:rPr>
    </w:lvl>
    <w:lvl w:ilvl="4">
      <w:start w:val="1"/>
      <w:numFmt w:val="decimal"/>
      <w:isLgl/>
      <w:lvlText w:val="%1.%2.%3.%4.%5."/>
      <w:lvlJc w:val="left"/>
      <w:pPr>
        <w:tabs>
          <w:tab w:val="num" w:pos="1080"/>
        </w:tabs>
        <w:ind w:left="1080" w:hanging="1080"/>
      </w:pPr>
      <w:rPr>
        <w:rFonts w:ascii="Verdana" w:hAnsi="Verdana" w:cs="Tahoma" w:hint="default"/>
        <w:color w:val="0000FF"/>
        <w:sz w:val="17"/>
        <w:u w:val="single"/>
      </w:rPr>
    </w:lvl>
    <w:lvl w:ilvl="5">
      <w:start w:val="1"/>
      <w:numFmt w:val="decimal"/>
      <w:isLgl/>
      <w:lvlText w:val="%1.%2.%3.%4.%5.%6."/>
      <w:lvlJc w:val="left"/>
      <w:pPr>
        <w:tabs>
          <w:tab w:val="num" w:pos="1080"/>
        </w:tabs>
        <w:ind w:left="1080" w:hanging="1080"/>
      </w:pPr>
      <w:rPr>
        <w:rFonts w:ascii="Verdana" w:hAnsi="Verdana" w:cs="Tahoma" w:hint="default"/>
        <w:color w:val="0000FF"/>
        <w:sz w:val="17"/>
        <w:u w:val="single"/>
      </w:rPr>
    </w:lvl>
    <w:lvl w:ilvl="6">
      <w:start w:val="1"/>
      <w:numFmt w:val="decimal"/>
      <w:isLgl/>
      <w:lvlText w:val="%1.%2.%3.%4.%5.%6.%7."/>
      <w:lvlJc w:val="left"/>
      <w:pPr>
        <w:tabs>
          <w:tab w:val="num" w:pos="1440"/>
        </w:tabs>
        <w:ind w:left="1440" w:hanging="1440"/>
      </w:pPr>
      <w:rPr>
        <w:rFonts w:ascii="Verdana" w:hAnsi="Verdana" w:cs="Tahoma" w:hint="default"/>
        <w:color w:val="0000FF"/>
        <w:sz w:val="17"/>
        <w:u w:val="single"/>
      </w:rPr>
    </w:lvl>
    <w:lvl w:ilvl="7">
      <w:start w:val="1"/>
      <w:numFmt w:val="decimal"/>
      <w:isLgl/>
      <w:lvlText w:val="%1.%2.%3.%4.%5.%6.%7.%8."/>
      <w:lvlJc w:val="left"/>
      <w:pPr>
        <w:tabs>
          <w:tab w:val="num" w:pos="1440"/>
        </w:tabs>
        <w:ind w:left="1440" w:hanging="1440"/>
      </w:pPr>
      <w:rPr>
        <w:rFonts w:ascii="Verdana" w:hAnsi="Verdana" w:cs="Tahoma" w:hint="default"/>
        <w:color w:val="0000FF"/>
        <w:sz w:val="17"/>
        <w:u w:val="single"/>
      </w:rPr>
    </w:lvl>
    <w:lvl w:ilvl="8">
      <w:start w:val="1"/>
      <w:numFmt w:val="decimal"/>
      <w:isLgl/>
      <w:lvlText w:val="%1.%2.%3.%4.%5.%6.%7.%8.%9."/>
      <w:lvlJc w:val="left"/>
      <w:pPr>
        <w:tabs>
          <w:tab w:val="num" w:pos="1800"/>
        </w:tabs>
        <w:ind w:left="1800" w:hanging="1800"/>
      </w:pPr>
      <w:rPr>
        <w:rFonts w:ascii="Verdana" w:hAnsi="Verdana" w:cs="Tahoma" w:hint="default"/>
        <w:color w:val="0000FF"/>
        <w:sz w:val="17"/>
        <w:u w:val="single"/>
      </w:rPr>
    </w:lvl>
  </w:abstractNum>
  <w:abstractNum w:abstractNumId="1" w15:restartNumberingAfterBreak="0">
    <w:nsid w:val="26CA518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2B4BE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EA7CAE"/>
    <w:multiLevelType w:val="hybridMultilevel"/>
    <w:tmpl w:val="2EC241A0"/>
    <w:lvl w:ilvl="0" w:tplc="E2B49700">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B32BB16">
      <w:numFmt w:val="bullet"/>
      <w:lvlText w:val=""/>
      <w:lvlJc w:val="left"/>
      <w:pPr>
        <w:ind w:left="4320" w:hanging="360"/>
      </w:pPr>
      <w:rPr>
        <w:rFonts w:ascii="Wingdings" w:eastAsia="Calibri" w:hAnsi="Wingdings" w:cs="Arial"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130804"/>
    <w:multiLevelType w:val="hybridMultilevel"/>
    <w:tmpl w:val="471C5714"/>
    <w:lvl w:ilvl="0" w:tplc="1C2ACB00">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F7742E"/>
    <w:multiLevelType w:val="multilevel"/>
    <w:tmpl w:val="54A82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015F72"/>
    <w:multiLevelType w:val="hybridMultilevel"/>
    <w:tmpl w:val="B22249D8"/>
    <w:lvl w:ilvl="0" w:tplc="71C2A4E0">
      <w:start w:val="1"/>
      <w:numFmt w:val="bullet"/>
      <w:lvlText w:val=""/>
      <w:lvlJc w:val="left"/>
      <w:pPr>
        <w:ind w:left="720" w:hanging="360"/>
      </w:pPr>
      <w:rPr>
        <w:rFonts w:ascii="Wingdings" w:eastAsia="Calibr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4D"/>
    <w:rsid w:val="0014313F"/>
    <w:rsid w:val="001A5344"/>
    <w:rsid w:val="001D2027"/>
    <w:rsid w:val="00201DFF"/>
    <w:rsid w:val="003D1E30"/>
    <w:rsid w:val="00461BF7"/>
    <w:rsid w:val="0046226D"/>
    <w:rsid w:val="005D274D"/>
    <w:rsid w:val="007432FB"/>
    <w:rsid w:val="00757894"/>
    <w:rsid w:val="00910986"/>
    <w:rsid w:val="00926DF4"/>
    <w:rsid w:val="00BA67C9"/>
    <w:rsid w:val="00C955E9"/>
    <w:rsid w:val="00DB188C"/>
    <w:rsid w:val="00E16825"/>
    <w:rsid w:val="00EB7E54"/>
    <w:rsid w:val="00F977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BF16D9DA-C94C-4DC3-9F2B-D23A799E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lang w:val="nl-NL" w:eastAsia="nl-NL"/>
    </w:rPr>
  </w:style>
  <w:style w:type="paragraph" w:styleId="Kop1">
    <w:name w:val="heading 1"/>
    <w:basedOn w:val="Standaard"/>
    <w:next w:val="Standaard"/>
    <w:qFormat/>
    <w:pPr>
      <w:keepNext/>
      <w:spacing w:before="240" w:after="60"/>
      <w:outlineLvl w:val="0"/>
    </w:pPr>
    <w:rPr>
      <w:rFonts w:ascii="Arial" w:hAnsi="Arial"/>
      <w:b/>
      <w:kern w:val="28"/>
      <w:sz w:val="24"/>
    </w:rPr>
  </w:style>
  <w:style w:type="paragraph" w:styleId="Kop2">
    <w:name w:val="heading 2"/>
    <w:basedOn w:val="Standaard"/>
    <w:next w:val="Standaard"/>
    <w:qFormat/>
    <w:pPr>
      <w:keepNext/>
      <w:shd w:val="pct30" w:color="auto" w:fill="FFFFFF"/>
      <w:jc w:val="center"/>
      <w:outlineLvl w:val="1"/>
    </w:pPr>
    <w:rPr>
      <w:sz w:val="36"/>
    </w:rPr>
  </w:style>
  <w:style w:type="paragraph" w:styleId="Kop3">
    <w:name w:val="heading 3"/>
    <w:basedOn w:val="Standaard"/>
    <w:next w:val="Standaard"/>
    <w:qFormat/>
    <w:pPr>
      <w:keepNext/>
      <w:outlineLvl w:val="2"/>
    </w:pPr>
    <w:rPr>
      <w:rFonts w:ascii="Arial" w:hAnsi="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DB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188C"/>
    <w:rPr>
      <w:color w:val="0000FF"/>
      <w:u w:val="single"/>
    </w:rPr>
  </w:style>
  <w:style w:type="paragraph" w:styleId="Ballontekst">
    <w:name w:val="Balloon Text"/>
    <w:basedOn w:val="Standaard"/>
    <w:link w:val="BallontekstChar"/>
    <w:rsid w:val="00BA67C9"/>
    <w:rPr>
      <w:rFonts w:ascii="Tahoma" w:hAnsi="Tahoma" w:cs="Tahoma"/>
      <w:sz w:val="16"/>
      <w:szCs w:val="16"/>
    </w:rPr>
  </w:style>
  <w:style w:type="character" w:customStyle="1" w:styleId="BallontekstChar">
    <w:name w:val="Ballontekst Char"/>
    <w:link w:val="Ballontekst"/>
    <w:rsid w:val="00BA67C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9AB34E81B874699949610A30115E7" ma:contentTypeVersion="0" ma:contentTypeDescription="Een nieuw document maken." ma:contentTypeScope="" ma:versionID="f9bcbe1459af06b16359aa54455fa70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9CB0E-DC41-4B2C-B7D1-05FF4D51DBDF}">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D2BD89F-886D-4F6B-AA68-D0ECA61A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0DB05C-1CED-48E6-BDE7-3BA1DFB7C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786</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Seksueel gedrag van:</vt:lpstr>
    </vt:vector>
  </TitlesOfParts>
  <Company>MPI Oosterlo</Company>
  <LinksUpToDate>false</LinksUpToDate>
  <CharactersWithSpaces>5428</CharactersWithSpaces>
  <SharedDoc>false</SharedDoc>
  <HLinks>
    <vt:vector size="84" baseType="variant">
      <vt:variant>
        <vt:i4>524365</vt:i4>
      </vt:variant>
      <vt:variant>
        <vt:i4>39</vt:i4>
      </vt:variant>
      <vt:variant>
        <vt:i4>0</vt:i4>
      </vt:variant>
      <vt:variant>
        <vt:i4>5</vt:i4>
      </vt:variant>
      <vt:variant>
        <vt:lpwstr>http://mpi-dnn/DotNetNuke/LinkClick.aspx?link=KHB%2fDienstverlening%2fProcedures%2fRelatievorming+en+seksualiteit5+Protocol.doc&amp;tabid=210&amp;mid=505</vt:lpwstr>
      </vt:variant>
      <vt:variant>
        <vt:lpwstr/>
      </vt:variant>
      <vt:variant>
        <vt:i4>2424881</vt:i4>
      </vt:variant>
      <vt:variant>
        <vt:i4>36</vt:i4>
      </vt:variant>
      <vt:variant>
        <vt:i4>0</vt:i4>
      </vt:variant>
      <vt:variant>
        <vt:i4>5</vt:i4>
      </vt:variant>
      <vt:variant>
        <vt:lpwstr>http://mpi-dnn/DotNetNuke/LinkClick.aspx?link=KHB%2fDienstverlening%2fProcedures%2fRelatievorming+en+seksualiteit+4+Procedure.doc&amp;tabid=210&amp;mid=505</vt:lpwstr>
      </vt:variant>
      <vt:variant>
        <vt:lpwstr/>
      </vt:variant>
      <vt:variant>
        <vt:i4>4587551</vt:i4>
      </vt:variant>
      <vt:variant>
        <vt:i4>33</vt:i4>
      </vt:variant>
      <vt:variant>
        <vt:i4>0</vt:i4>
      </vt:variant>
      <vt:variant>
        <vt:i4>5</vt:i4>
      </vt:variant>
      <vt:variant>
        <vt:lpwstr>http://mpi-dnn/DotNetNuke/LinkClick.aspx?link=KHB%2fDienstverlening%2fProcedures%2f03+Herkennen+en+omgaan+met+vermoeden+van+misbruik+en+geweld.doc&amp;tabid=210&amp;mid=505</vt:lpwstr>
      </vt:variant>
      <vt:variant>
        <vt:lpwstr/>
      </vt:variant>
      <vt:variant>
        <vt:i4>6488111</vt:i4>
      </vt:variant>
      <vt:variant>
        <vt:i4>30</vt:i4>
      </vt:variant>
      <vt:variant>
        <vt:i4>0</vt:i4>
      </vt:variant>
      <vt:variant>
        <vt:i4>5</vt:i4>
      </vt:variant>
      <vt:variant>
        <vt:lpwstr>http://mpi-dnn/DotNetNuke/LinkClick.aspx?link=KHB%2fDienstverlening%2fProcedures%2f04+Schema+dialoogmodel.doc&amp;tabid=210&amp;mid=505</vt:lpwstr>
      </vt:variant>
      <vt:variant>
        <vt:lpwstr/>
      </vt:variant>
      <vt:variant>
        <vt:i4>4587609</vt:i4>
      </vt:variant>
      <vt:variant>
        <vt:i4>27</vt:i4>
      </vt:variant>
      <vt:variant>
        <vt:i4>0</vt:i4>
      </vt:variant>
      <vt:variant>
        <vt:i4>5</vt:i4>
      </vt:variant>
      <vt:variant>
        <vt:lpwstr>http://mpi-dnn/DotNetNuke/LinkClick.aspx?link=KHB%2fDienstverlening%2fProcedures%2fRelatievorming+en+seksualiteit+3+Preventiebeleid.doc&amp;tabid=210&amp;mid=505</vt:lpwstr>
      </vt:variant>
      <vt:variant>
        <vt:lpwstr/>
      </vt:variant>
      <vt:variant>
        <vt:i4>6815842</vt:i4>
      </vt:variant>
      <vt:variant>
        <vt:i4>24</vt:i4>
      </vt:variant>
      <vt:variant>
        <vt:i4>0</vt:i4>
      </vt:variant>
      <vt:variant>
        <vt:i4>5</vt:i4>
      </vt:variant>
      <vt:variant>
        <vt:lpwstr>http://mpi-dnn/DotNetNuke/LinkClick.aspx?link=KHB%2fDienstverlening%2fProcedures%2f05+Visietekst+Algemeen+seksueel+gezondheidsbeleid.doc&amp;tabid=210&amp;mid=505</vt:lpwstr>
      </vt:variant>
      <vt:variant>
        <vt:lpwstr/>
      </vt:variant>
      <vt:variant>
        <vt:i4>7274541</vt:i4>
      </vt:variant>
      <vt:variant>
        <vt:i4>21</vt:i4>
      </vt:variant>
      <vt:variant>
        <vt:i4>0</vt:i4>
      </vt:variant>
      <vt:variant>
        <vt:i4>5</vt:i4>
      </vt:variant>
      <vt:variant>
        <vt:lpwstr>http://mpi-dnn/DotNetNuke/LinkClick.aspx?link=KHB%2fDienstverlening%2fProcedures%2fRelatievorming+en+seksualiteit+1+Uitgangspunt.doc&amp;tabid=210&amp;mid=505</vt:lpwstr>
      </vt:variant>
      <vt:variant>
        <vt:lpwstr/>
      </vt:variant>
      <vt:variant>
        <vt:i4>2162721</vt:i4>
      </vt:variant>
      <vt:variant>
        <vt:i4>18</vt:i4>
      </vt:variant>
      <vt:variant>
        <vt:i4>0</vt:i4>
      </vt:variant>
      <vt:variant>
        <vt:i4>5</vt:i4>
      </vt:variant>
      <vt:variant>
        <vt:lpwstr>../../../../../../../../DavWWWRoot/kwaliteitkennis/intranetversie 09/02 Dienstverlening/02 Procedure/04 Preventie van misbruik en geweld/Relatievorming en seksualiteit/Agressiebeleid/Agressiebeleid procedure Richtlijnen voor het gebruik van bedgordels.doc</vt:lpwstr>
      </vt:variant>
      <vt:variant>
        <vt:lpwstr/>
      </vt:variant>
      <vt:variant>
        <vt:i4>196685</vt:i4>
      </vt:variant>
      <vt:variant>
        <vt:i4>15</vt:i4>
      </vt:variant>
      <vt:variant>
        <vt:i4>0</vt:i4>
      </vt:variant>
      <vt:variant>
        <vt:i4>5</vt:i4>
      </vt:variant>
      <vt:variant>
        <vt:lpwstr>http://mpi-dnn/DotNetNuke/LinkClick.aspx?link=KHB%2fDienstverlening%2fProcedures%2fAgressiebeleid+4++Beveiligingsruimte.doc&amp;tabid=210&amp;mid=505</vt:lpwstr>
      </vt:variant>
      <vt:variant>
        <vt:lpwstr/>
      </vt:variant>
      <vt:variant>
        <vt:i4>6684712</vt:i4>
      </vt:variant>
      <vt:variant>
        <vt:i4>12</vt:i4>
      </vt:variant>
      <vt:variant>
        <vt:i4>0</vt:i4>
      </vt:variant>
      <vt:variant>
        <vt:i4>5</vt:i4>
      </vt:variant>
      <vt:variant>
        <vt:lpwstr>http://mpi-dnn/DotNetNuke/LinkClick.aspx?link=KHB%2fDienstverlening%2fProcedures%2fAgressiebeleid+4+Procedures+Opvolgen+van+probleemsituaties.doc&amp;tabid=210&amp;mid=505</vt:lpwstr>
      </vt:variant>
      <vt:variant>
        <vt:lpwstr/>
      </vt:variant>
      <vt:variant>
        <vt:i4>4391004</vt:i4>
      </vt:variant>
      <vt:variant>
        <vt:i4>9</vt:i4>
      </vt:variant>
      <vt:variant>
        <vt:i4>0</vt:i4>
      </vt:variant>
      <vt:variant>
        <vt:i4>5</vt:i4>
      </vt:variant>
      <vt:variant>
        <vt:lpwstr>http://mpi-dnn/DotNetNuke/LinkClick.aspx?link=KHB%2fDienstverlening%2fProcedures%2fAgressiebeleid+4+Procedures+Toelichting.doc&amp;tabid=210&amp;mid=505</vt:lpwstr>
      </vt:variant>
      <vt:variant>
        <vt:lpwstr/>
      </vt:variant>
      <vt:variant>
        <vt:i4>6619250</vt:i4>
      </vt:variant>
      <vt:variant>
        <vt:i4>6</vt:i4>
      </vt:variant>
      <vt:variant>
        <vt:i4>0</vt:i4>
      </vt:variant>
      <vt:variant>
        <vt:i4>5</vt:i4>
      </vt:variant>
      <vt:variant>
        <vt:lpwstr>http://mpi-dnn/DotNetNuke/LinkClick.aspx?link=KHB%2fDienstverlening%2fProcedures%2fAgressiebeleid+3+Methode+Crisisontwikkelingsmodel.doc&amp;tabid=210&amp;mid=505</vt:lpwstr>
      </vt:variant>
      <vt:variant>
        <vt:lpwstr/>
      </vt:variant>
      <vt:variant>
        <vt:i4>6291505</vt:i4>
      </vt:variant>
      <vt:variant>
        <vt:i4>3</vt:i4>
      </vt:variant>
      <vt:variant>
        <vt:i4>0</vt:i4>
      </vt:variant>
      <vt:variant>
        <vt:i4>5</vt:i4>
      </vt:variant>
      <vt:variant>
        <vt:lpwstr>http://mpi-dnn/DotNetNuke/LinkClick.aspx?link=KHB%2fDienstverlening%2fProcedures%2f11+Visietekst+Agressie.doc&amp;tabid=210&amp;mid=505</vt:lpwstr>
      </vt:variant>
      <vt:variant>
        <vt:lpwstr/>
      </vt:variant>
      <vt:variant>
        <vt:i4>3866747</vt:i4>
      </vt:variant>
      <vt:variant>
        <vt:i4>0</vt:i4>
      </vt:variant>
      <vt:variant>
        <vt:i4>0</vt:i4>
      </vt:variant>
      <vt:variant>
        <vt:i4>5</vt:i4>
      </vt:variant>
      <vt:variant>
        <vt:lpwstr>http://mpi-dnn/DotNetNuke/LinkClick.aspx?link=KHB%2fDienstverlening%2fProcedures%2fAgressiebeleid+1+Uitgangspunt.doc&amp;tabid=210&amp;mid=505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Seksueel gedrag van:</dc:title>
  <dc:subject/>
  <dc:creator>veerle</dc:creator>
  <cp:keywords/>
  <cp:lastModifiedBy>Dana Keustermans</cp:lastModifiedBy>
  <cp:revision>9</cp:revision>
  <cp:lastPrinted>2006-11-02T11:57:00Z</cp:lastPrinted>
  <dcterms:created xsi:type="dcterms:W3CDTF">2016-09-27T09:14:00Z</dcterms:created>
  <dcterms:modified xsi:type="dcterms:W3CDTF">2016-09-29T09:02:00Z</dcterms:modified>
</cp:coreProperties>
</file>