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143B647" w14:textId="77777777" w:rsidR="00057CEA" w:rsidRDefault="00057CEA" w:rsidP="00057CEA">
      <w:pPr>
        <w:tabs>
          <w:tab w:val="left" w:pos="540"/>
        </w:tabs>
        <w:rPr>
          <w:b/>
          <w:bCs/>
        </w:rPr>
      </w:pPr>
    </w:p>
    <w:p w14:paraId="30231CCF" w14:textId="77777777" w:rsidR="00057CEA" w:rsidRDefault="00057CEA" w:rsidP="00057CEA">
      <w:pPr>
        <w:tabs>
          <w:tab w:val="left" w:pos="540"/>
        </w:tabs>
        <w:rPr>
          <w:b/>
          <w:bCs/>
        </w:rPr>
      </w:pPr>
    </w:p>
    <w:p w14:paraId="3C149BA9" w14:textId="1DB47CC4" w:rsidR="00057CEA" w:rsidRPr="00F81665" w:rsidRDefault="00057CEA" w:rsidP="00057CEA">
      <w:pPr>
        <w:tabs>
          <w:tab w:val="left" w:pos="540"/>
        </w:tabs>
        <w:rPr>
          <w:bCs/>
          <w:sz w:val="28"/>
          <w:szCs w:val="28"/>
        </w:rPr>
      </w:pPr>
      <w:r w:rsidRPr="00F81665">
        <w:rPr>
          <w:bCs/>
          <w:sz w:val="28"/>
          <w:szCs w:val="28"/>
        </w:rPr>
        <w:t>INTERNE KLACHTENCOMMISSIE</w:t>
      </w:r>
    </w:p>
    <w:p w14:paraId="7DA475B6" w14:textId="77777777" w:rsidR="00057CEA" w:rsidRDefault="00057CEA" w:rsidP="00057CEA">
      <w:pPr>
        <w:tabs>
          <w:tab w:val="left" w:pos="360"/>
        </w:tabs>
        <w:rPr>
          <w:b/>
          <w:bCs/>
          <w:u w:val="single"/>
        </w:rPr>
      </w:pPr>
    </w:p>
    <w:p w14:paraId="389D0844" w14:textId="77777777" w:rsidR="00057CEA" w:rsidRDefault="00057CEA" w:rsidP="00057CEA">
      <w:pPr>
        <w:tabs>
          <w:tab w:val="left" w:pos="360"/>
        </w:tabs>
        <w:ind w:left="360" w:hanging="360"/>
      </w:pPr>
    </w:p>
    <w:p w14:paraId="375DB99C" w14:textId="77777777" w:rsidR="00057CEA" w:rsidRDefault="00057CEA" w:rsidP="00057CEA">
      <w:pPr>
        <w:tabs>
          <w:tab w:val="left" w:pos="360"/>
        </w:tabs>
        <w:ind w:left="360" w:hanging="360"/>
      </w:pPr>
    </w:p>
    <w:p w14:paraId="6C8312A7" w14:textId="77777777" w:rsidR="00057CEA" w:rsidRDefault="00057CEA" w:rsidP="00057CEA">
      <w:pPr>
        <w:tabs>
          <w:tab w:val="left" w:pos="360"/>
        </w:tabs>
        <w:ind w:left="360" w:hanging="360"/>
      </w:pPr>
    </w:p>
    <w:p w14:paraId="54B71878" w14:textId="70191409" w:rsidR="00057CEA" w:rsidRDefault="00057CEA" w:rsidP="00057CEA">
      <w:pPr>
        <w:numPr>
          <w:ilvl w:val="0"/>
          <w:numId w:val="1"/>
        </w:numPr>
      </w:pPr>
      <w:r>
        <w:t xml:space="preserve">Algemeen </w:t>
      </w:r>
      <w:bookmarkStart w:id="0" w:name="_GoBack"/>
      <w:bookmarkEnd w:id="0"/>
    </w:p>
    <w:p w14:paraId="0F329BE6" w14:textId="77777777" w:rsidR="00057CEA" w:rsidRDefault="00057CEA" w:rsidP="00057CEA">
      <w:pPr>
        <w:ind w:left="708"/>
      </w:pPr>
    </w:p>
    <w:p w14:paraId="56B38940" w14:textId="77777777" w:rsidR="008B04CF" w:rsidRDefault="008B04CF" w:rsidP="008B04CF">
      <w:pPr>
        <w:tabs>
          <w:tab w:val="left" w:pos="360"/>
        </w:tabs>
        <w:ind w:left="360" w:hanging="360"/>
        <w:rPr>
          <w:rFonts w:cs="Arial"/>
          <w:szCs w:val="20"/>
        </w:rPr>
      </w:pPr>
      <w:r>
        <w:t xml:space="preserve">Wanneer </w:t>
      </w:r>
      <w:r w:rsidRPr="00146DCA">
        <w:rPr>
          <w:rFonts w:cs="Arial"/>
          <w:szCs w:val="20"/>
        </w:rPr>
        <w:t xml:space="preserve">de afhandeling van </w:t>
      </w:r>
      <w:r>
        <w:rPr>
          <w:rFonts w:cs="Arial"/>
          <w:szCs w:val="20"/>
        </w:rPr>
        <w:t>e</w:t>
      </w:r>
      <w:r w:rsidRPr="00146DCA">
        <w:rPr>
          <w:rFonts w:cs="Arial"/>
          <w:szCs w:val="20"/>
        </w:rPr>
        <w:t>e</w:t>
      </w:r>
      <w:r>
        <w:rPr>
          <w:rFonts w:cs="Arial"/>
          <w:szCs w:val="20"/>
        </w:rPr>
        <w:t>n</w:t>
      </w:r>
      <w:r w:rsidRPr="00146DCA">
        <w:rPr>
          <w:rFonts w:cs="Arial"/>
          <w:szCs w:val="20"/>
        </w:rPr>
        <w:t xml:space="preserve"> klacht overeenkomstig de </w:t>
      </w:r>
      <w:r>
        <w:rPr>
          <w:rFonts w:cs="Arial"/>
          <w:szCs w:val="20"/>
        </w:rPr>
        <w:t>geldende</w:t>
      </w:r>
      <w:r w:rsidRPr="00146DCA">
        <w:rPr>
          <w:rFonts w:cs="Arial"/>
          <w:szCs w:val="20"/>
        </w:rPr>
        <w:t xml:space="preserve"> klachtenprocedure geen voldoening</w:t>
      </w:r>
    </w:p>
    <w:p w14:paraId="666457E2" w14:textId="2D4AB24A" w:rsidR="008B04CF" w:rsidRDefault="008B04CF" w:rsidP="008B04CF">
      <w:pPr>
        <w:tabs>
          <w:tab w:val="left" w:pos="360"/>
        </w:tabs>
        <w:ind w:left="360" w:hanging="360"/>
      </w:pPr>
      <w:r w:rsidRPr="00146DCA">
        <w:rPr>
          <w:rFonts w:cs="Arial"/>
          <w:szCs w:val="20"/>
        </w:rPr>
        <w:t xml:space="preserve">schenkt aan </w:t>
      </w:r>
      <w:r>
        <w:t>de gebruiker en/of zijn vertegenwoordiger</w:t>
      </w:r>
      <w:r>
        <w:rPr>
          <w:rStyle w:val="Voetnootmarkering"/>
        </w:rPr>
        <w:footnoteReference w:id="1"/>
      </w:r>
      <w:r>
        <w:t xml:space="preserve"> ,</w:t>
      </w:r>
      <w:r w:rsidRPr="005416EF">
        <w:t xml:space="preserve"> dan ka</w:t>
      </w:r>
      <w:r>
        <w:t xml:space="preserve">n </w:t>
      </w:r>
      <w:r w:rsidRPr="005416EF">
        <w:t>deze zich</w:t>
      </w:r>
      <w:r>
        <w:t xml:space="preserve"> schriftelijk</w:t>
      </w:r>
      <w:r w:rsidRPr="005416EF">
        <w:t xml:space="preserve"> wenden tot </w:t>
      </w:r>
      <w:r>
        <w:t>de</w:t>
      </w:r>
    </w:p>
    <w:p w14:paraId="328C64ED" w14:textId="744B4D25" w:rsidR="008B04CF" w:rsidRDefault="008B04CF" w:rsidP="008B04CF">
      <w:pPr>
        <w:tabs>
          <w:tab w:val="left" w:pos="360"/>
        </w:tabs>
        <w:ind w:left="360" w:hanging="360"/>
      </w:pPr>
      <w:r w:rsidRPr="005416EF">
        <w:t>interne klachtencommissie.</w:t>
      </w:r>
    </w:p>
    <w:p w14:paraId="176E6C4C" w14:textId="77777777" w:rsidR="008B04CF" w:rsidRDefault="008B04CF" w:rsidP="008B04CF"/>
    <w:p w14:paraId="08F89CA9" w14:textId="49C14B31" w:rsidR="008B04CF" w:rsidRPr="00146DCA" w:rsidRDefault="008B04CF" w:rsidP="008B04CF">
      <w:r w:rsidRPr="00146DCA">
        <w:t>De interne klachtencommissie valt onder de bevoegdheid van de Algemeen Directeur, die zal toezien op het correct verloop van de procedure en de communicatie.</w:t>
      </w:r>
    </w:p>
    <w:p w14:paraId="07DB73DD" w14:textId="77777777" w:rsidR="008B04CF" w:rsidRDefault="008B04CF" w:rsidP="008B04CF">
      <w:pPr>
        <w:tabs>
          <w:tab w:val="left" w:pos="360"/>
        </w:tabs>
        <w:ind w:left="360" w:hanging="360"/>
      </w:pPr>
    </w:p>
    <w:p w14:paraId="44D3761F" w14:textId="77777777" w:rsidR="008B04CF" w:rsidRDefault="00057CEA" w:rsidP="008B04CF">
      <w:r>
        <w:t xml:space="preserve">De klachtencommissie kan enkel gevat worden nadat de normale interne klachtenprocedure is afgerond. </w:t>
      </w:r>
    </w:p>
    <w:p w14:paraId="76E4747A" w14:textId="1E2E6171" w:rsidR="008B04CF" w:rsidRDefault="00057CEA" w:rsidP="008B04CF">
      <w:r>
        <w:t xml:space="preserve">De </w:t>
      </w:r>
      <w:r w:rsidR="008B04CF">
        <w:t>klachten</w:t>
      </w:r>
      <w:r w:rsidRPr="00AE08F1">
        <w:t>commissie kan wel de klachten betreffende het ontslag</w:t>
      </w:r>
      <w:r w:rsidR="00D8006E">
        <w:t xml:space="preserve"> </w:t>
      </w:r>
      <w:r w:rsidR="00D8006E" w:rsidRPr="00A37828">
        <w:t>van een cliënt</w:t>
      </w:r>
      <w:r w:rsidRPr="00A37828">
        <w:t xml:space="preserve"> rechtstreeks </w:t>
      </w:r>
      <w:r w:rsidRPr="00AE08F1">
        <w:t xml:space="preserve">behandelen. </w:t>
      </w:r>
    </w:p>
    <w:p w14:paraId="783DB257" w14:textId="77777777" w:rsidR="007C41D9" w:rsidRDefault="00057CEA" w:rsidP="007C41D9">
      <w:pPr>
        <w:tabs>
          <w:tab w:val="left" w:pos="360"/>
        </w:tabs>
        <w:rPr>
          <w:bCs/>
        </w:rPr>
      </w:pPr>
      <w:r>
        <w:t xml:space="preserve">De klachtencommissie wordt enkel gevat door een </w:t>
      </w:r>
      <w:r w:rsidRPr="00953FE4">
        <w:t>schriftelijk document</w:t>
      </w:r>
      <w:r>
        <w:t>.</w:t>
      </w:r>
      <w:r w:rsidR="007C41D9">
        <w:t xml:space="preserve"> </w:t>
      </w:r>
      <w:r w:rsidR="007C41D9">
        <w:rPr>
          <w:bCs/>
        </w:rPr>
        <w:t>Dit kan door een schrijven gericht aan het postadres van MPI Oosterlo vzw onder de hoofding klachtencommissie.</w:t>
      </w:r>
    </w:p>
    <w:p w14:paraId="27F4EABC" w14:textId="06AB6491" w:rsidR="008B04CF" w:rsidRDefault="008B04CF" w:rsidP="008B04CF"/>
    <w:p w14:paraId="32929D46" w14:textId="77777777" w:rsidR="008B04CF" w:rsidRDefault="00057CEA" w:rsidP="008B04CF">
      <w:r>
        <w:t>De commissieleden zijn gebonden door het beroepsgeheim.</w:t>
      </w:r>
    </w:p>
    <w:p w14:paraId="7493B994" w14:textId="77777777" w:rsidR="00057CEA" w:rsidRDefault="00057CEA" w:rsidP="00057CEA">
      <w:pPr>
        <w:ind w:left="708"/>
      </w:pPr>
    </w:p>
    <w:p w14:paraId="62434FC9" w14:textId="0D228EA4" w:rsidR="00057CEA" w:rsidRDefault="00057CEA" w:rsidP="00057CEA">
      <w:pPr>
        <w:numPr>
          <w:ilvl w:val="0"/>
          <w:numId w:val="1"/>
        </w:numPr>
      </w:pPr>
      <w:r>
        <w:t>Samenstelling van de klachtencommissie</w:t>
      </w:r>
    </w:p>
    <w:p w14:paraId="4B58B6F3" w14:textId="77777777" w:rsidR="00057CEA" w:rsidRDefault="00057CEA" w:rsidP="00057CEA"/>
    <w:p w14:paraId="256F5575" w14:textId="77777777" w:rsidR="00057CEA" w:rsidRPr="00146DCA" w:rsidRDefault="00057CEA" w:rsidP="00057CEA">
      <w:pPr>
        <w:rPr>
          <w:szCs w:val="20"/>
        </w:rPr>
      </w:pPr>
      <w:r>
        <w:t>De klachtencommissie is samengesteld uit een vertegenwoordiger van het Bestuur van de voorziening en een vertegenwoordiger van de Gebruikersraad</w:t>
      </w:r>
      <w:r w:rsidRPr="00146DCA">
        <w:rPr>
          <w:szCs w:val="20"/>
        </w:rPr>
        <w:t xml:space="preserve">. </w:t>
      </w:r>
      <w:r w:rsidRPr="00146DCA">
        <w:rPr>
          <w:rFonts w:cs="Arial"/>
          <w:szCs w:val="20"/>
        </w:rPr>
        <w:t>De klachtencommissie behandelt de klacht, hoort alle betrokken partijen en poogt ze te verzoenen.</w:t>
      </w:r>
    </w:p>
    <w:p w14:paraId="3B2E206D" w14:textId="77777777" w:rsidR="00057CEA" w:rsidRDefault="00057CEA" w:rsidP="00057CEA"/>
    <w:p w14:paraId="2812842C" w14:textId="69654839" w:rsidR="008B04CF" w:rsidRDefault="00057CEA" w:rsidP="008B04CF">
      <w:pPr>
        <w:pStyle w:val="Lijstalinea"/>
        <w:numPr>
          <w:ilvl w:val="0"/>
          <w:numId w:val="1"/>
        </w:numPr>
      </w:pPr>
      <w:r>
        <w:t>Procedure</w:t>
      </w:r>
    </w:p>
    <w:p w14:paraId="6D90B468" w14:textId="77777777" w:rsidR="008B04CF" w:rsidRDefault="008B04CF" w:rsidP="008B04CF">
      <w:pPr>
        <w:pStyle w:val="Lijstalinea"/>
        <w:ind w:left="360"/>
      </w:pPr>
    </w:p>
    <w:p w14:paraId="434F4DE8" w14:textId="370D59AB" w:rsidR="00057CEA" w:rsidRPr="00D86090" w:rsidRDefault="008B04CF" w:rsidP="008B04CF">
      <w:pPr>
        <w:pStyle w:val="Lijstalinea"/>
        <w:numPr>
          <w:ilvl w:val="1"/>
          <w:numId w:val="1"/>
        </w:numPr>
      </w:pPr>
      <w:r>
        <w:t>De o</w:t>
      </w:r>
      <w:r w:rsidR="00057CEA">
        <w:t xml:space="preserve">ntvangst </w:t>
      </w:r>
      <w:r w:rsidR="00057CEA" w:rsidRPr="00AE08F1">
        <w:t>van de schriftelijke klacht</w:t>
      </w:r>
      <w:r w:rsidR="00057CEA">
        <w:t xml:space="preserve"> voor de klachtencommissie en het vaststellen van datum voor de </w:t>
      </w:r>
      <w:r w:rsidR="00057CEA" w:rsidRPr="00D86090">
        <w:t>behandeling gebeurt onder de bevoegdheid van de Algemeen Directeur</w:t>
      </w:r>
      <w:r w:rsidR="00124C7B">
        <w:t>:</w:t>
      </w:r>
    </w:p>
    <w:p w14:paraId="546C8776" w14:textId="77777777" w:rsidR="00057CEA" w:rsidRPr="001C6DFB" w:rsidRDefault="00057CEA" w:rsidP="00057CEA">
      <w:pPr>
        <w:rPr>
          <w:color w:val="00B050"/>
        </w:rPr>
      </w:pPr>
    </w:p>
    <w:p w14:paraId="62958CF6" w14:textId="77777777" w:rsidR="00057CEA" w:rsidRPr="00D86090" w:rsidRDefault="00057CEA" w:rsidP="00124C7B">
      <w:pPr>
        <w:pStyle w:val="Lijstalinea"/>
        <w:numPr>
          <w:ilvl w:val="0"/>
          <w:numId w:val="5"/>
        </w:numPr>
      </w:pPr>
      <w:r w:rsidRPr="00D86090">
        <w:t>Kennisname van het document, registratie, toekennen van een volgnummer en het openen van het dossier. Dit dossier bevat alle documenten en briefwisseling die werd gevoerd naar aanleiding van de behandeling door de klachtencommissie.</w:t>
      </w:r>
    </w:p>
    <w:p w14:paraId="1E4DA411" w14:textId="77777777" w:rsidR="00057CEA" w:rsidRPr="00D86090" w:rsidRDefault="00057CEA" w:rsidP="00124C7B">
      <w:pPr>
        <w:pStyle w:val="Lijstalinea"/>
        <w:numPr>
          <w:ilvl w:val="0"/>
          <w:numId w:val="5"/>
        </w:numPr>
      </w:pPr>
      <w:r w:rsidRPr="00D86090">
        <w:t xml:space="preserve">Een kopie van dit document wordt bezorgd aan de leden van de klachtencommissie en wordt  ook ter kennisgeving overgemaakt aan de betrokken </w:t>
      </w:r>
      <w:r>
        <w:t>d</w:t>
      </w:r>
      <w:r w:rsidRPr="00D86090">
        <w:t>irecteur.</w:t>
      </w:r>
    </w:p>
    <w:p w14:paraId="239BECD4" w14:textId="38A5FE2A" w:rsidR="00057CEA" w:rsidRPr="00D86090" w:rsidRDefault="00057CEA" w:rsidP="00124C7B">
      <w:pPr>
        <w:pStyle w:val="Lijstalinea"/>
        <w:numPr>
          <w:ilvl w:val="0"/>
          <w:numId w:val="5"/>
        </w:numPr>
      </w:pPr>
      <w:r w:rsidRPr="00D86090">
        <w:t xml:space="preserve">In samenspraak met de leden van de klachtencommissie en de betrokken Directeur wordt een datum bepaald voor de behandeling van de klacht. De klachtencommissie behandelt de klacht uiterlijk </w:t>
      </w:r>
      <w:r w:rsidRPr="00A37828">
        <w:t xml:space="preserve">20 </w:t>
      </w:r>
      <w:r w:rsidR="00C64AAF" w:rsidRPr="00A37828">
        <w:t>kalender</w:t>
      </w:r>
      <w:r w:rsidR="00A37828" w:rsidRPr="00A37828">
        <w:t>d</w:t>
      </w:r>
      <w:r w:rsidRPr="00A37828">
        <w:t xml:space="preserve">agen </w:t>
      </w:r>
      <w:r w:rsidRPr="00D86090">
        <w:t xml:space="preserve">na ontvangst door de voorziening. </w:t>
      </w:r>
    </w:p>
    <w:p w14:paraId="2FD953E3" w14:textId="77777777" w:rsidR="00057CEA" w:rsidRDefault="00057CEA" w:rsidP="00124C7B">
      <w:pPr>
        <w:pStyle w:val="Lijstalinea"/>
        <w:numPr>
          <w:ilvl w:val="0"/>
          <w:numId w:val="5"/>
        </w:numPr>
      </w:pPr>
      <w:r>
        <w:t>Deze afspraak wordt schriftelijk bevestigd aan de leden. De indiener van de klacht wordt per aangetekend schrijven op de hoogte gebracht van datum en uur van de behandeling door de klachtencommissie en wordt uitgenodigd persoonlijk aanwezig te zijn.</w:t>
      </w:r>
    </w:p>
    <w:p w14:paraId="3F740142" w14:textId="77777777" w:rsidR="00057CEA" w:rsidRDefault="00057CEA" w:rsidP="00124C7B">
      <w:pPr>
        <w:pStyle w:val="Lijstalinea"/>
        <w:numPr>
          <w:ilvl w:val="0"/>
          <w:numId w:val="5"/>
        </w:numPr>
      </w:pPr>
      <w:r>
        <w:t>Ook de betrokken directeur wordt schriftelijk uitgenodigd.</w:t>
      </w:r>
    </w:p>
    <w:p w14:paraId="606119FD" w14:textId="77777777" w:rsidR="00057CEA" w:rsidRDefault="00057CEA" w:rsidP="00057CEA"/>
    <w:p w14:paraId="74B9F370" w14:textId="77777777" w:rsidR="00166B81" w:rsidRDefault="00057CEA" w:rsidP="00166B81">
      <w:pPr>
        <w:numPr>
          <w:ilvl w:val="1"/>
          <w:numId w:val="1"/>
        </w:numPr>
      </w:pPr>
      <w:r>
        <w:t>Voorbereiding van de vergadering</w:t>
      </w:r>
    </w:p>
    <w:p w14:paraId="18CD358C" w14:textId="77777777" w:rsidR="00166B81" w:rsidRDefault="00166B81" w:rsidP="00166B81">
      <w:pPr>
        <w:ind w:left="792"/>
      </w:pPr>
    </w:p>
    <w:p w14:paraId="67152520" w14:textId="77777777" w:rsidR="00166B81" w:rsidRDefault="00057CEA" w:rsidP="00166B81">
      <w:pPr>
        <w:ind w:left="792"/>
      </w:pPr>
      <w:r>
        <w:t xml:space="preserve">De betrokken directeur bezorgt aan de Algemeen Directeur een kopie van het volledige dossier dat tot stand kwam tijdens de afhandeling van de interne klachtenprocedure. </w:t>
      </w:r>
      <w:r>
        <w:br/>
        <w:t>Dit dossier bevat zowel de procedurele als de inhoudelijke elementen.</w:t>
      </w:r>
    </w:p>
    <w:p w14:paraId="3AB36E12" w14:textId="77777777" w:rsidR="00166B81" w:rsidRDefault="00166B81" w:rsidP="00166B81">
      <w:pPr>
        <w:ind w:left="792"/>
      </w:pPr>
    </w:p>
    <w:p w14:paraId="57019773" w14:textId="313E363C" w:rsidR="00057CEA" w:rsidRDefault="00057CEA" w:rsidP="00166B81">
      <w:pPr>
        <w:ind w:left="792"/>
      </w:pPr>
      <w:r>
        <w:lastRenderedPageBreak/>
        <w:t>Deze stukken worden toegevoegd aan het dossier en de ganse bundel wordt ten laatste drie werkdagen voor de behandeling bezorgd aan de leden van de klachtencommissie.</w:t>
      </w:r>
    </w:p>
    <w:p w14:paraId="731C0944" w14:textId="77777777" w:rsidR="00057CEA" w:rsidRDefault="00057CEA" w:rsidP="00057CEA"/>
    <w:p w14:paraId="11420DD8" w14:textId="77777777" w:rsidR="00166B81" w:rsidRDefault="00057CEA" w:rsidP="00166B81">
      <w:pPr>
        <w:numPr>
          <w:ilvl w:val="1"/>
          <w:numId w:val="1"/>
        </w:numPr>
      </w:pPr>
      <w:r>
        <w:t>De vergadering van de klachtencommissie</w:t>
      </w:r>
    </w:p>
    <w:p w14:paraId="2F37EFD4" w14:textId="77777777" w:rsidR="00166B81" w:rsidRDefault="00166B81" w:rsidP="00166B81">
      <w:pPr>
        <w:ind w:left="792"/>
      </w:pPr>
    </w:p>
    <w:p w14:paraId="38FCD669" w14:textId="28A7DA3F" w:rsidR="00166B81" w:rsidRDefault="00057CEA" w:rsidP="00166B81">
      <w:pPr>
        <w:ind w:left="792"/>
      </w:pPr>
      <w:r>
        <w:t xml:space="preserve">Aanwezig: de leden van de klachtencommissie en een neutrale verslaggever, onder voorzitterschap van de afgevaardigde van de Gebruikersraad. </w:t>
      </w:r>
    </w:p>
    <w:p w14:paraId="41D38325" w14:textId="77777777" w:rsidR="00166B81" w:rsidRDefault="00166B81" w:rsidP="00166B81">
      <w:pPr>
        <w:ind w:left="792"/>
      </w:pPr>
    </w:p>
    <w:p w14:paraId="61045144" w14:textId="56BA3D6E" w:rsidR="00057CEA" w:rsidRDefault="00057CEA" w:rsidP="00166B81">
      <w:pPr>
        <w:ind w:left="792"/>
      </w:pPr>
      <w:r>
        <w:t>De bevoegde directeur en (indien hij wenst gehoord te worden) de indiener van de klacht worden afzonderlijk gehoord. De indiener van de klacht kan zich laten bijstaan door een derde.</w:t>
      </w:r>
    </w:p>
    <w:p w14:paraId="7DAE83FA" w14:textId="77777777" w:rsidR="00057CEA" w:rsidRDefault="00057CEA" w:rsidP="00057CEA">
      <w:pPr>
        <w:ind w:left="360"/>
      </w:pPr>
    </w:p>
    <w:p w14:paraId="37084A59" w14:textId="294AEBD5" w:rsidR="00166B81" w:rsidRDefault="00057CEA" w:rsidP="00166B81">
      <w:pPr>
        <w:numPr>
          <w:ilvl w:val="1"/>
          <w:numId w:val="1"/>
        </w:numPr>
      </w:pPr>
      <w:r>
        <w:t>Verloop van de vergadering</w:t>
      </w:r>
    </w:p>
    <w:p w14:paraId="3A4622CC" w14:textId="77777777" w:rsidR="00271B91" w:rsidRDefault="00271B91" w:rsidP="00271B91">
      <w:pPr>
        <w:ind w:left="792"/>
      </w:pPr>
    </w:p>
    <w:p w14:paraId="21FBB4BB" w14:textId="77777777" w:rsidR="00271B91" w:rsidRDefault="00271B91" w:rsidP="00271B91">
      <w:pPr>
        <w:ind w:left="792"/>
      </w:pPr>
      <w:r w:rsidRPr="00D86090">
        <w:t>De voorzitter</w:t>
      </w:r>
      <w:r>
        <w:t xml:space="preserve"> van de klachtencommissie</w:t>
      </w:r>
      <w:r w:rsidRPr="00D86090">
        <w:t xml:space="preserve"> opent de vergadering met een objectieve toelichting over de klacht en zijn verloop.</w:t>
      </w:r>
    </w:p>
    <w:p w14:paraId="5051322A" w14:textId="77777777" w:rsidR="00271B91" w:rsidRDefault="00271B91" w:rsidP="00271B91">
      <w:pPr>
        <w:ind w:left="792"/>
      </w:pPr>
    </w:p>
    <w:p w14:paraId="55FE52FE" w14:textId="77777777" w:rsidR="00271B91" w:rsidRDefault="00271B91" w:rsidP="00271B91">
      <w:pPr>
        <w:ind w:left="792"/>
      </w:pPr>
      <w:r w:rsidRPr="00D86090">
        <w:t xml:space="preserve">Vervolgens hoort de commissie eerst de bevoegde </w:t>
      </w:r>
      <w:r>
        <w:t>d</w:t>
      </w:r>
      <w:r w:rsidRPr="00D86090">
        <w:t>irecteur die toelichting verschaft bij het dossier en de mogelijkheid krijgt om zijn/haar standpunt toe te lichten en te verduidelijken.</w:t>
      </w:r>
    </w:p>
    <w:p w14:paraId="18C2BD08" w14:textId="77777777" w:rsidR="00271B91" w:rsidRDefault="00271B91" w:rsidP="00271B91">
      <w:pPr>
        <w:ind w:left="792"/>
      </w:pPr>
    </w:p>
    <w:p w14:paraId="01DA9ED2" w14:textId="77777777" w:rsidR="00271B91" w:rsidRDefault="00271B91" w:rsidP="00271B91">
      <w:pPr>
        <w:ind w:left="792"/>
      </w:pPr>
      <w:r w:rsidRPr="00D86090">
        <w:t>Nadien krijgt de indiener van de klacht de gelegenheid om zijn klacht te verduidelijken en eventueel aan te geven op welke gronden hij niet akkoord gaat met het resultaat van de gevoerde klachtenprocedure.</w:t>
      </w:r>
    </w:p>
    <w:p w14:paraId="3B0B99A2" w14:textId="77777777" w:rsidR="00271B91" w:rsidRDefault="00271B91" w:rsidP="00271B91">
      <w:pPr>
        <w:ind w:left="792"/>
      </w:pPr>
    </w:p>
    <w:p w14:paraId="4711B04C" w14:textId="77777777" w:rsidR="00271B91" w:rsidRDefault="00271B91" w:rsidP="00271B91">
      <w:pPr>
        <w:ind w:left="792"/>
      </w:pPr>
      <w:r>
        <w:t>Indien de klachtencommissie het nodig acht kan de bevoegde directeur nadien opnieuw gehoord worden voor verdere verduidelijking.</w:t>
      </w:r>
    </w:p>
    <w:p w14:paraId="0CA5394A" w14:textId="77777777" w:rsidR="00271B91" w:rsidRDefault="00271B91" w:rsidP="00271B91">
      <w:pPr>
        <w:ind w:left="792"/>
      </w:pPr>
    </w:p>
    <w:p w14:paraId="39939204" w14:textId="77777777" w:rsidR="00271B91" w:rsidRDefault="00271B91" w:rsidP="00271B91">
      <w:pPr>
        <w:ind w:left="792"/>
      </w:pPr>
      <w:r>
        <w:t>Na partijen gehoord te hebben, overleggen beide leden van de klachtencommissie over:</w:t>
      </w:r>
      <w:r>
        <w:br/>
      </w:r>
    </w:p>
    <w:p w14:paraId="6D557DE4" w14:textId="77777777" w:rsidR="00271B91" w:rsidRDefault="00271B91" w:rsidP="00271B91">
      <w:pPr>
        <w:pStyle w:val="Lijstalinea"/>
        <w:numPr>
          <w:ilvl w:val="0"/>
          <w:numId w:val="6"/>
        </w:numPr>
      </w:pPr>
      <w:r>
        <w:t>De ontvankelijkheid van de klacht</w:t>
      </w:r>
    </w:p>
    <w:p w14:paraId="03CB76E3" w14:textId="77777777" w:rsidR="00271B91" w:rsidRDefault="00271B91" w:rsidP="00271B91">
      <w:pPr>
        <w:ind w:left="1500"/>
      </w:pPr>
    </w:p>
    <w:p w14:paraId="2F9C9B09" w14:textId="77777777" w:rsidR="00271B91" w:rsidRDefault="00271B91" w:rsidP="00271B91">
      <w:pPr>
        <w:ind w:left="1500"/>
      </w:pPr>
      <w:r>
        <w:t>Een klacht is enkel ontvankelijk voor de klachtencommissie als het gaat over een klacht waarvoor de normale interne klachtenprocedure is beëindigd. Voor zover het gaat om een nieuwe klacht of over nieuwe elementen m.b.t. een vroegere klacht dient deze terug verwezen naar de normale interne klachtenprocedure.</w:t>
      </w:r>
    </w:p>
    <w:p w14:paraId="25F4876E" w14:textId="77777777" w:rsidR="00271B91" w:rsidRDefault="00271B91" w:rsidP="00271B91">
      <w:pPr>
        <w:ind w:left="1500"/>
      </w:pPr>
    </w:p>
    <w:p w14:paraId="30FC54AA" w14:textId="77777777" w:rsidR="00271B91" w:rsidRDefault="00271B91" w:rsidP="00271B91">
      <w:pPr>
        <w:pStyle w:val="Lijstalinea"/>
        <w:numPr>
          <w:ilvl w:val="0"/>
          <w:numId w:val="6"/>
        </w:numPr>
        <w:tabs>
          <w:tab w:val="num" w:pos="1068"/>
        </w:tabs>
      </w:pPr>
      <w:r>
        <w:t>De gegrondheid van de klacht</w:t>
      </w:r>
    </w:p>
    <w:p w14:paraId="5B48BF18" w14:textId="77777777" w:rsidR="00271B91" w:rsidRDefault="00271B91" w:rsidP="00271B91">
      <w:pPr>
        <w:pStyle w:val="Lijstalinea"/>
        <w:ind w:left="1512"/>
      </w:pPr>
    </w:p>
    <w:p w14:paraId="10D7E48C" w14:textId="77777777" w:rsidR="00271B91" w:rsidRDefault="00271B91" w:rsidP="00271B91">
      <w:pPr>
        <w:ind w:firstLine="708"/>
      </w:pPr>
      <w:r w:rsidRPr="00CB155F">
        <w:t xml:space="preserve">De commissieleden overleggen hierover zonder aanwezigheid van derden. </w:t>
      </w:r>
    </w:p>
    <w:p w14:paraId="456786C2" w14:textId="77777777" w:rsidR="00271B91" w:rsidRPr="00CB155F" w:rsidRDefault="00271B91" w:rsidP="00271B91">
      <w:pPr>
        <w:ind w:firstLine="708"/>
      </w:pPr>
    </w:p>
    <w:p w14:paraId="2FA98749" w14:textId="07BACD68" w:rsidR="00271B91" w:rsidRPr="00CB155F" w:rsidRDefault="00271B91" w:rsidP="00271B91">
      <w:pPr>
        <w:tabs>
          <w:tab w:val="num" w:pos="720"/>
        </w:tabs>
        <w:ind w:left="708"/>
      </w:pPr>
      <w:r w:rsidRPr="00CB155F">
        <w:t xml:space="preserve">Nadat de commissieleden tot een besluit zijn gekomen formuleren zij dit t.o.v. </w:t>
      </w:r>
      <w:r w:rsidRPr="00A37828">
        <w:t>de neutrale verslaggever die hiervan nota neemt en schriftelijk vastlegt in twee exemplaren. De neutrale verslaggever leest het besluit voor zodat de commissieleden eventuele wijzigingen of aanvullingen kunnen toevoegen.</w:t>
      </w:r>
    </w:p>
    <w:p w14:paraId="467E733E" w14:textId="77777777" w:rsidR="00271B91" w:rsidRDefault="00271B91" w:rsidP="00271B91">
      <w:pPr>
        <w:ind w:left="720"/>
      </w:pPr>
      <w:r w:rsidRPr="00CB155F">
        <w:t xml:space="preserve">Deze documenten worden vervolgens ondertekend door beide leden van de commissie. </w:t>
      </w:r>
    </w:p>
    <w:p w14:paraId="7C17F3AD" w14:textId="65458A09" w:rsidR="00271B91" w:rsidRPr="00CB155F" w:rsidRDefault="00271B91" w:rsidP="00271B91">
      <w:pPr>
        <w:ind w:left="720"/>
      </w:pPr>
      <w:r w:rsidRPr="00CB155F">
        <w:t xml:space="preserve">Een exemplaar wordt uiterlijk </w:t>
      </w:r>
      <w:r w:rsidR="00A37828">
        <w:t>1</w:t>
      </w:r>
      <w:r w:rsidRPr="00CB155F">
        <w:t xml:space="preserve">0 </w:t>
      </w:r>
      <w:r w:rsidR="00C64AAF" w:rsidRPr="00A37828">
        <w:t>kalender</w:t>
      </w:r>
      <w:r w:rsidRPr="00A37828">
        <w:t xml:space="preserve">dagen </w:t>
      </w:r>
      <w:r w:rsidRPr="00CB155F">
        <w:t xml:space="preserve">na </w:t>
      </w:r>
      <w:r w:rsidR="00A37828">
        <w:t>de behandeling door de interne klachtencommissie</w:t>
      </w:r>
      <w:r w:rsidR="00A37828" w:rsidRPr="00CB155F">
        <w:t xml:space="preserve"> </w:t>
      </w:r>
      <w:r w:rsidRPr="00CB155F">
        <w:t xml:space="preserve">aangetekend bezorgd aan de indiener van de klacht. Het andere exemplaar is bestemd voor het dossier. De bevoegde </w:t>
      </w:r>
      <w:r>
        <w:t>d</w:t>
      </w:r>
      <w:r w:rsidRPr="00CB155F">
        <w:t>irectie ontvangt een kopie van het besluit.</w:t>
      </w:r>
    </w:p>
    <w:p w14:paraId="4DB1D68D" w14:textId="77777777" w:rsidR="00271B91" w:rsidRDefault="00271B91" w:rsidP="00271B91">
      <w:pPr>
        <w:ind w:left="792"/>
      </w:pPr>
    </w:p>
    <w:p w14:paraId="2287B997" w14:textId="537EB6E1" w:rsidR="00271B91" w:rsidRDefault="00271B91" w:rsidP="00166B81">
      <w:pPr>
        <w:numPr>
          <w:ilvl w:val="1"/>
          <w:numId w:val="1"/>
        </w:numPr>
      </w:pPr>
      <w:r>
        <w:t>Het besluit van de commissie</w:t>
      </w:r>
      <w:r w:rsidR="00A36BC2">
        <w:t>:</w:t>
      </w:r>
      <w:r>
        <w:t xml:space="preserve"> eensluidend of niet</w:t>
      </w:r>
    </w:p>
    <w:p w14:paraId="60457A61" w14:textId="77777777" w:rsidR="00166B81" w:rsidRDefault="00166B81" w:rsidP="00166B81">
      <w:pPr>
        <w:ind w:left="792"/>
      </w:pPr>
    </w:p>
    <w:p w14:paraId="65AA9CBD" w14:textId="5D4BF7D1" w:rsidR="00A36BC2" w:rsidRPr="00A36BC2" w:rsidRDefault="00057CEA" w:rsidP="00057CEA">
      <w:pPr>
        <w:pStyle w:val="Lijstalinea"/>
        <w:numPr>
          <w:ilvl w:val="0"/>
          <w:numId w:val="6"/>
        </w:numPr>
        <w:ind w:left="708"/>
        <w:rPr>
          <w:rFonts w:cs="Arial"/>
          <w:szCs w:val="20"/>
        </w:rPr>
      </w:pPr>
      <w:r w:rsidRPr="00CB155F">
        <w:t xml:space="preserve">Bij eensluidendheid is de voorziening gehouden dit besluit toe te passen. </w:t>
      </w:r>
    </w:p>
    <w:p w14:paraId="466F021D" w14:textId="77777777" w:rsidR="00A36BC2" w:rsidRPr="00A36BC2" w:rsidRDefault="00A36BC2" w:rsidP="00A36BC2">
      <w:pPr>
        <w:pStyle w:val="Lijstalinea"/>
        <w:ind w:left="708"/>
        <w:rPr>
          <w:rFonts w:cs="Arial"/>
          <w:szCs w:val="20"/>
        </w:rPr>
      </w:pPr>
    </w:p>
    <w:p w14:paraId="61503767" w14:textId="5BB91013" w:rsidR="00057CEA" w:rsidRPr="00A36BC2" w:rsidRDefault="00057CEA" w:rsidP="00057CEA">
      <w:pPr>
        <w:pStyle w:val="Lijstalinea"/>
        <w:numPr>
          <w:ilvl w:val="0"/>
          <w:numId w:val="6"/>
        </w:numPr>
        <w:ind w:left="708"/>
        <w:rPr>
          <w:rFonts w:cs="Arial"/>
          <w:szCs w:val="20"/>
        </w:rPr>
      </w:pPr>
      <w:r w:rsidRPr="00A36BC2">
        <w:rPr>
          <w:rFonts w:cs="Arial"/>
          <w:szCs w:val="20"/>
        </w:rPr>
        <w:t xml:space="preserve">Als beide leden van de klachtencommissie het niet eens zijn over het uit te brengen oordeel, worden beide standpunten meegedeeld. </w:t>
      </w:r>
    </w:p>
    <w:p w14:paraId="3DE76ADB" w14:textId="77777777" w:rsidR="00A36BC2" w:rsidRDefault="00A36BC2" w:rsidP="00166B81">
      <w:pPr>
        <w:ind w:left="720"/>
      </w:pPr>
    </w:p>
    <w:p w14:paraId="5D6A66CC" w14:textId="2BB0EFAC" w:rsidR="00057CEA" w:rsidRPr="00FD20E1" w:rsidRDefault="00057CEA" w:rsidP="00166B81">
      <w:pPr>
        <w:ind w:left="720"/>
      </w:pPr>
      <w:r w:rsidRPr="00FD20E1">
        <w:t>De verslaggever informeert de leden van de commissie hierover schriftelijk alsook de indiener van de klacht en de bevoegde directie binnen de tien dagen na de behandeling door de commissie.</w:t>
      </w:r>
    </w:p>
    <w:p w14:paraId="55F68E07" w14:textId="2AFC01F5" w:rsidR="00057CEA" w:rsidRPr="00FD20E1" w:rsidRDefault="00057CEA" w:rsidP="00166B81">
      <w:pPr>
        <w:ind w:left="720"/>
        <w:rPr>
          <w:szCs w:val="20"/>
        </w:rPr>
      </w:pPr>
      <w:r w:rsidRPr="00FD20E1">
        <w:rPr>
          <w:rFonts w:cs="Arial"/>
          <w:szCs w:val="20"/>
        </w:rPr>
        <w:lastRenderedPageBreak/>
        <w:t>Als de afhandeling van de klacht overeenkomstig de procedure, de indiener nog steeds geen voldoening schenkt, kan die zich schriftelijk wenden tot de leidend ambtenaar van het V</w:t>
      </w:r>
      <w:r w:rsidR="00A37828">
        <w:rPr>
          <w:rFonts w:cs="Arial"/>
          <w:szCs w:val="20"/>
        </w:rPr>
        <w:t xml:space="preserve">laams </w:t>
      </w:r>
      <w:r w:rsidRPr="00FD20E1">
        <w:rPr>
          <w:rFonts w:cs="Arial"/>
          <w:szCs w:val="20"/>
        </w:rPr>
        <w:t>A</w:t>
      </w:r>
      <w:r w:rsidR="00A37828">
        <w:rPr>
          <w:rFonts w:cs="Arial"/>
          <w:szCs w:val="20"/>
        </w:rPr>
        <w:t xml:space="preserve">gentschap voor </w:t>
      </w:r>
      <w:r w:rsidRPr="00FD20E1">
        <w:rPr>
          <w:rFonts w:cs="Arial"/>
          <w:szCs w:val="20"/>
        </w:rPr>
        <w:t>P</w:t>
      </w:r>
      <w:r w:rsidR="00A37828">
        <w:rPr>
          <w:rFonts w:cs="Arial"/>
          <w:szCs w:val="20"/>
        </w:rPr>
        <w:t xml:space="preserve">ersonen met een </w:t>
      </w:r>
      <w:r w:rsidRPr="00FD20E1">
        <w:rPr>
          <w:rFonts w:cs="Arial"/>
          <w:szCs w:val="20"/>
        </w:rPr>
        <w:t>H</w:t>
      </w:r>
      <w:r w:rsidR="00A37828">
        <w:rPr>
          <w:rFonts w:cs="Arial"/>
          <w:szCs w:val="20"/>
        </w:rPr>
        <w:t>andicap</w:t>
      </w:r>
      <w:r w:rsidRPr="00FD20E1">
        <w:rPr>
          <w:rFonts w:cs="Arial"/>
          <w:szCs w:val="20"/>
        </w:rPr>
        <w:t xml:space="preserve">. </w:t>
      </w:r>
      <w:r w:rsidR="00A36BC2">
        <w:rPr>
          <w:rFonts w:cs="Arial"/>
          <w:szCs w:val="20"/>
        </w:rPr>
        <w:br/>
      </w:r>
      <w:r w:rsidRPr="00FD20E1">
        <w:rPr>
          <w:rStyle w:val="artikelversie"/>
          <w:szCs w:val="20"/>
        </w:rPr>
        <w:t xml:space="preserve">De leidend ambtenaar gaat na of de voorziening al dan niet de reglementering heeft nageleefd. </w:t>
      </w:r>
      <w:r w:rsidR="00A36BC2">
        <w:rPr>
          <w:rStyle w:val="artikelversie"/>
          <w:szCs w:val="20"/>
        </w:rPr>
        <w:br/>
      </w:r>
      <w:r w:rsidRPr="00FD20E1">
        <w:rPr>
          <w:rStyle w:val="artikelversie"/>
          <w:szCs w:val="20"/>
        </w:rPr>
        <w:t>De leidend ambtenaar treft de nodige maatregelen met het oog op het naleven van de reglementering, als de voorziening in gebreke blijft.</w:t>
      </w:r>
    </w:p>
    <w:p w14:paraId="6EB38E4A" w14:textId="77777777" w:rsidR="00057CEA" w:rsidRPr="0053377E" w:rsidRDefault="00057CEA" w:rsidP="00057CEA">
      <w:pPr>
        <w:rPr>
          <w:color w:val="00B050"/>
        </w:rPr>
      </w:pPr>
    </w:p>
    <w:p w14:paraId="79668E5D" w14:textId="77777777" w:rsidR="00057CEA" w:rsidRDefault="00057CEA" w:rsidP="00057CEA"/>
    <w:p w14:paraId="6E706BC3" w14:textId="5486CEDB" w:rsidR="00057CEA" w:rsidRPr="00A37828" w:rsidRDefault="007C41D9" w:rsidP="00057CEA">
      <w:pPr>
        <w:numPr>
          <w:ilvl w:val="0"/>
          <w:numId w:val="1"/>
        </w:numPr>
        <w:tabs>
          <w:tab w:val="left" w:pos="360"/>
        </w:tabs>
      </w:pPr>
      <w:r>
        <w:rPr>
          <w:bCs/>
        </w:rPr>
        <w:t>Procedure i</w:t>
      </w:r>
      <w:r w:rsidR="00057CEA" w:rsidRPr="000265EF">
        <w:rPr>
          <w:bCs/>
        </w:rPr>
        <w:t>ngeval van betwisting van het ontslag of beëindiging van de ondersteuning</w:t>
      </w:r>
      <w:r w:rsidR="00D8006E">
        <w:rPr>
          <w:bCs/>
        </w:rPr>
        <w:t xml:space="preserve"> </w:t>
      </w:r>
      <w:r w:rsidR="00D8006E" w:rsidRPr="00A37828">
        <w:rPr>
          <w:bCs/>
        </w:rPr>
        <w:t>van een cliënt</w:t>
      </w:r>
    </w:p>
    <w:p w14:paraId="69E2F9EB" w14:textId="77777777" w:rsidR="00057CEA" w:rsidRDefault="00057CEA" w:rsidP="00057CEA">
      <w:pPr>
        <w:tabs>
          <w:tab w:val="left" w:pos="360"/>
        </w:tabs>
        <w:ind w:left="360" w:hanging="360"/>
      </w:pPr>
    </w:p>
    <w:p w14:paraId="1E882456" w14:textId="27CEF1F3" w:rsidR="00057CEA" w:rsidRDefault="00057CEA" w:rsidP="00057CEA">
      <w:pPr>
        <w:tabs>
          <w:tab w:val="left" w:pos="360"/>
        </w:tabs>
        <w:rPr>
          <w:bCs/>
        </w:rPr>
      </w:pPr>
      <w:r w:rsidRPr="000265EF">
        <w:rPr>
          <w:bCs/>
        </w:rPr>
        <w:t>In</w:t>
      </w:r>
      <w:r w:rsidR="007C41D9">
        <w:rPr>
          <w:bCs/>
        </w:rPr>
        <w:t xml:space="preserve"> </w:t>
      </w:r>
      <w:r w:rsidRPr="000265EF">
        <w:rPr>
          <w:bCs/>
        </w:rPr>
        <w:t xml:space="preserve">geval van betwisting van het ontslag of beëindiging van de ondersteuning, kan de gebruiker </w:t>
      </w:r>
      <w:r>
        <w:rPr>
          <w:bCs/>
        </w:rPr>
        <w:t>en/of zijn vertegenwoordiger d</w:t>
      </w:r>
      <w:r w:rsidRPr="000265EF">
        <w:rPr>
          <w:bCs/>
        </w:rPr>
        <w:t xml:space="preserve">ie </w:t>
      </w:r>
      <w:r>
        <w:rPr>
          <w:bCs/>
        </w:rPr>
        <w:t>klacht</w:t>
      </w:r>
      <w:r w:rsidRPr="000265EF">
        <w:rPr>
          <w:bCs/>
        </w:rPr>
        <w:t xml:space="preserve"> </w:t>
      </w:r>
      <w:r>
        <w:rPr>
          <w:bCs/>
        </w:rPr>
        <w:t>rechtstreeks voorleggen aan de</w:t>
      </w:r>
      <w:r w:rsidR="000D25A0">
        <w:rPr>
          <w:bCs/>
        </w:rPr>
        <w:t xml:space="preserve"> interne</w:t>
      </w:r>
      <w:r>
        <w:rPr>
          <w:bCs/>
        </w:rPr>
        <w:t xml:space="preserve"> klachtencommissie en dit </w:t>
      </w:r>
      <w:r w:rsidRPr="000265EF">
        <w:rPr>
          <w:bCs/>
        </w:rPr>
        <w:t>binnen de 30</w:t>
      </w:r>
      <w:r w:rsidR="00A37828">
        <w:rPr>
          <w:bCs/>
        </w:rPr>
        <w:t xml:space="preserve"> </w:t>
      </w:r>
      <w:r w:rsidR="00C64AAF" w:rsidRPr="00A37828">
        <w:rPr>
          <w:bCs/>
        </w:rPr>
        <w:t>kalender</w:t>
      </w:r>
      <w:r w:rsidRPr="00A37828">
        <w:rPr>
          <w:bCs/>
        </w:rPr>
        <w:t>dage</w:t>
      </w:r>
      <w:r w:rsidRPr="000265EF">
        <w:rPr>
          <w:bCs/>
        </w:rPr>
        <w:t>n</w:t>
      </w:r>
      <w:r>
        <w:rPr>
          <w:bCs/>
        </w:rPr>
        <w:t xml:space="preserve"> na de schriftelijke mededeling van </w:t>
      </w:r>
      <w:r w:rsidRPr="000265EF">
        <w:rPr>
          <w:bCs/>
        </w:rPr>
        <w:t>het ontslag of beëindiging van de ondersteuning</w:t>
      </w:r>
      <w:r>
        <w:rPr>
          <w:bCs/>
        </w:rPr>
        <w:t xml:space="preserve"> </w:t>
      </w:r>
      <w:r w:rsidRPr="000265EF">
        <w:rPr>
          <w:bCs/>
        </w:rPr>
        <w:t xml:space="preserve">. </w:t>
      </w:r>
    </w:p>
    <w:p w14:paraId="6A7430A6" w14:textId="77777777" w:rsidR="007C41D9" w:rsidRDefault="007C41D9" w:rsidP="00057CEA">
      <w:pPr>
        <w:tabs>
          <w:tab w:val="left" w:pos="360"/>
        </w:tabs>
        <w:rPr>
          <w:bCs/>
        </w:rPr>
      </w:pPr>
    </w:p>
    <w:p w14:paraId="67E6C431" w14:textId="54664451" w:rsidR="00057CEA" w:rsidRDefault="00057CEA" w:rsidP="00057CEA">
      <w:pPr>
        <w:tabs>
          <w:tab w:val="left" w:pos="360"/>
        </w:tabs>
        <w:rPr>
          <w:bCs/>
        </w:rPr>
      </w:pPr>
      <w:r>
        <w:rPr>
          <w:bCs/>
        </w:rPr>
        <w:t>Dit kan door een schrijven gericht aan het postadres van MPI Oosterlo vzw onder de hoofding klachtencommissie.</w:t>
      </w:r>
    </w:p>
    <w:p w14:paraId="7257B72E" w14:textId="77777777" w:rsidR="00740985" w:rsidRDefault="00740985" w:rsidP="00057CEA">
      <w:pPr>
        <w:tabs>
          <w:tab w:val="left" w:pos="360"/>
        </w:tabs>
        <w:rPr>
          <w:bCs/>
        </w:rPr>
      </w:pPr>
    </w:p>
    <w:p w14:paraId="1B017A8C" w14:textId="77777777" w:rsidR="00057CEA" w:rsidRPr="00B926A6" w:rsidRDefault="00057CEA" w:rsidP="00057CEA">
      <w:r w:rsidRPr="00B926A6">
        <w:t xml:space="preserve">De start van deze procedure schort het ontslag voor de duurtijd van de procedure op. </w:t>
      </w:r>
    </w:p>
    <w:p w14:paraId="2500095D" w14:textId="77777777" w:rsidR="00740985" w:rsidRPr="00B926A6" w:rsidRDefault="00057CEA" w:rsidP="00057CEA">
      <w:pPr>
        <w:rPr>
          <w:bCs/>
        </w:rPr>
      </w:pPr>
      <w:r w:rsidRPr="00B926A6">
        <w:rPr>
          <w:bCs/>
        </w:rPr>
        <w:t xml:space="preserve">Er moet vooraf geen schriftelijke klacht bij de directie van de voorziening worden ingediend.  </w:t>
      </w:r>
      <w:r w:rsidR="00740985" w:rsidRPr="00B926A6">
        <w:rPr>
          <w:bCs/>
        </w:rPr>
        <w:br/>
      </w:r>
      <w:r w:rsidRPr="00B926A6">
        <w:rPr>
          <w:bCs/>
        </w:rPr>
        <w:t xml:space="preserve">De klachtencommissie behandelt de betwisting in overleg met alle betrokken partijen en poogt een compromis te bekomen.  </w:t>
      </w:r>
    </w:p>
    <w:p w14:paraId="32BEE2B8" w14:textId="77777777" w:rsidR="00740985" w:rsidRPr="00B926A6" w:rsidRDefault="00740985" w:rsidP="00057CEA">
      <w:pPr>
        <w:rPr>
          <w:bCs/>
        </w:rPr>
      </w:pPr>
    </w:p>
    <w:p w14:paraId="22C7122C" w14:textId="0D73E903" w:rsidR="00057CEA" w:rsidRPr="00B926A6" w:rsidRDefault="00057CEA" w:rsidP="00057CEA">
      <w:r w:rsidRPr="00B926A6">
        <w:rPr>
          <w:bCs/>
        </w:rPr>
        <w:t>Voor de behandeling van de betwisting van het ontslag of de b</w:t>
      </w:r>
      <w:r w:rsidR="00740985" w:rsidRPr="00B926A6">
        <w:rPr>
          <w:bCs/>
        </w:rPr>
        <w:t>eëi</w:t>
      </w:r>
      <w:r w:rsidRPr="00B926A6">
        <w:rPr>
          <w:bCs/>
        </w:rPr>
        <w:t>ndiging van de ondersteuning wordt de klachtencommissie uitgebreid met een onafhankelijke derde, m.n.</w:t>
      </w:r>
      <w:r w:rsidRPr="00B926A6">
        <w:t xml:space="preserve"> Lieve Kempeneers, </w:t>
      </w:r>
      <w:proofErr w:type="spellStart"/>
      <w:r w:rsidRPr="00B926A6">
        <w:t>Hubbie</w:t>
      </w:r>
      <w:proofErr w:type="spellEnd"/>
      <w:r w:rsidRPr="00B926A6">
        <w:t xml:space="preserve">, </w:t>
      </w:r>
      <w:r w:rsidRPr="00B926A6">
        <w:rPr>
          <w:rStyle w:val="st1"/>
          <w:rFonts w:cs="Arial"/>
        </w:rPr>
        <w:t xml:space="preserve">Jean </w:t>
      </w:r>
      <w:proofErr w:type="spellStart"/>
      <w:r w:rsidRPr="00B926A6">
        <w:rPr>
          <w:rStyle w:val="st1"/>
          <w:rFonts w:cs="Arial"/>
        </w:rPr>
        <w:t>Robiestraat</w:t>
      </w:r>
      <w:proofErr w:type="spellEnd"/>
      <w:r w:rsidRPr="00B926A6">
        <w:rPr>
          <w:rStyle w:val="st1"/>
          <w:rFonts w:cs="Arial"/>
        </w:rPr>
        <w:t xml:space="preserve"> 29, 1060 </w:t>
      </w:r>
      <w:r w:rsidRPr="00B926A6">
        <w:rPr>
          <w:rStyle w:val="Nadruk"/>
          <w:rFonts w:cs="Arial"/>
          <w:b w:val="0"/>
        </w:rPr>
        <w:t>Brussel</w:t>
      </w:r>
      <w:r w:rsidRPr="00B926A6">
        <w:rPr>
          <w:b/>
        </w:rPr>
        <w:t>.</w:t>
      </w:r>
      <w:r w:rsidRPr="00B926A6">
        <w:t xml:space="preserve"> </w:t>
      </w:r>
    </w:p>
    <w:p w14:paraId="4A10D622" w14:textId="77777777" w:rsidR="00057CEA" w:rsidRPr="00B926A6" w:rsidRDefault="00057CEA" w:rsidP="00057CEA">
      <w:pPr>
        <w:tabs>
          <w:tab w:val="left" w:pos="360"/>
        </w:tabs>
        <w:rPr>
          <w:bCs/>
        </w:rPr>
      </w:pPr>
      <w:r w:rsidRPr="00B926A6">
        <w:rPr>
          <w:bCs/>
        </w:rPr>
        <w:t>De onafhankelijke derde is bij voorkeur een expert in bemiddeling en erkend als professioneel bemiddelaar door FOD Justitie.</w:t>
      </w:r>
    </w:p>
    <w:p w14:paraId="02F3C061" w14:textId="77777777" w:rsidR="00057CEA" w:rsidRPr="00B926A6" w:rsidRDefault="00057CEA" w:rsidP="00057CEA">
      <w:pPr>
        <w:tabs>
          <w:tab w:val="left" w:pos="360"/>
        </w:tabs>
        <w:rPr>
          <w:bCs/>
        </w:rPr>
      </w:pPr>
    </w:p>
    <w:p w14:paraId="5C27FD89" w14:textId="77777777" w:rsidR="00057CEA" w:rsidRPr="00B926A6" w:rsidRDefault="00057CEA" w:rsidP="00057CEA">
      <w:pPr>
        <w:tabs>
          <w:tab w:val="left" w:pos="360"/>
        </w:tabs>
        <w:rPr>
          <w:bCs/>
        </w:rPr>
      </w:pPr>
      <w:r w:rsidRPr="00B926A6">
        <w:rPr>
          <w:bCs/>
        </w:rPr>
        <w:t xml:space="preserve">Inzake de kosten/kostprijs van de bemiddelaar worden er op voorhand tussen MPI Oosterlo vzw en de gebruiker afspraken gemaakt, dit gebeurt in overleg met de bemiddelaar/onafhankelijke derde. Indien de gebruiker aanspraak kan maken op een rechtsbijstandsverzekering dan wordt deze steeds als eerste ingezet. </w:t>
      </w:r>
    </w:p>
    <w:p w14:paraId="053668BC" w14:textId="77777777" w:rsidR="00057CEA" w:rsidRPr="00B926A6" w:rsidRDefault="00057CEA" w:rsidP="00057CEA">
      <w:pPr>
        <w:tabs>
          <w:tab w:val="left" w:pos="360"/>
        </w:tabs>
        <w:rPr>
          <w:bCs/>
        </w:rPr>
      </w:pPr>
    </w:p>
    <w:p w14:paraId="135CB75C" w14:textId="77777777" w:rsidR="00057CEA" w:rsidRPr="00B926A6" w:rsidRDefault="00057CEA" w:rsidP="00057CEA">
      <w:pPr>
        <w:tabs>
          <w:tab w:val="left" w:pos="360"/>
        </w:tabs>
        <w:rPr>
          <w:bCs/>
        </w:rPr>
      </w:pPr>
      <w:r w:rsidRPr="00B926A6">
        <w:rPr>
          <w:bCs/>
        </w:rPr>
        <w:t xml:space="preserve">De klachtencommissie, uitgebreid met een onafhankelijke derde, formuleert binnen de 30 dagen na ontvangst van de klacht een voorstel. </w:t>
      </w:r>
    </w:p>
    <w:p w14:paraId="66F30DB3" w14:textId="77777777" w:rsidR="00057CEA" w:rsidRPr="00B926A6" w:rsidRDefault="00057CEA" w:rsidP="00057CEA">
      <w:pPr>
        <w:tabs>
          <w:tab w:val="left" w:pos="360"/>
        </w:tabs>
      </w:pPr>
    </w:p>
    <w:p w14:paraId="15617E98" w14:textId="01EC4BF4" w:rsidR="00057CEA" w:rsidRPr="00B926A6" w:rsidRDefault="00057CEA" w:rsidP="00057CEA">
      <w:pPr>
        <w:tabs>
          <w:tab w:val="left" w:pos="360"/>
        </w:tabs>
      </w:pPr>
      <w:r w:rsidRPr="00B926A6">
        <w:t xml:space="preserve">Indien de bemiddeling van de klachtencommissie niet resulteert in een oplossing neemt de overeenkomst haar einde zoals overeengekomen in de modaliteiten van de collectieve rechten en plichten en kan de voorziening mee zoeken naar een alternatieve oplossing. </w:t>
      </w:r>
    </w:p>
    <w:p w14:paraId="612A9207" w14:textId="37E432D0" w:rsidR="00B27076" w:rsidRPr="00B926A6" w:rsidRDefault="00B27076" w:rsidP="00057CEA">
      <w:pPr>
        <w:tabs>
          <w:tab w:val="left" w:pos="360"/>
        </w:tabs>
      </w:pPr>
    </w:p>
    <w:p w14:paraId="487E1D92" w14:textId="294132DF" w:rsidR="00B27076" w:rsidRPr="00B926A6" w:rsidRDefault="00B27076" w:rsidP="00057CEA">
      <w:pPr>
        <w:tabs>
          <w:tab w:val="left" w:pos="360"/>
        </w:tabs>
      </w:pPr>
    </w:p>
    <w:p w14:paraId="5A1EBB10" w14:textId="77777777" w:rsidR="00B27076" w:rsidRPr="00B926A6" w:rsidRDefault="00B27076" w:rsidP="00B27076">
      <w:pPr>
        <w:pStyle w:val="Plattetekst"/>
        <w:rPr>
          <w:rFonts w:cs="Arial"/>
          <w:b/>
          <w:i/>
          <w:szCs w:val="20"/>
        </w:rPr>
      </w:pPr>
      <w:r w:rsidRPr="00B926A6">
        <w:rPr>
          <w:b/>
          <w:i/>
        </w:rPr>
        <w:t xml:space="preserve">3. </w:t>
      </w:r>
      <w:r w:rsidRPr="00B926A6">
        <w:rPr>
          <w:rFonts w:cs="Arial"/>
          <w:b/>
          <w:i/>
          <w:szCs w:val="20"/>
        </w:rPr>
        <w:t>Formulieren, werkinstructies, praktische documenten</w:t>
      </w:r>
    </w:p>
    <w:tbl>
      <w:tblPr>
        <w:tblW w:w="877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779"/>
      </w:tblGrid>
      <w:tr w:rsidR="00B27076" w:rsidRPr="00B926A6" w14:paraId="2D3C02AF" w14:textId="77777777" w:rsidTr="0048227F">
        <w:tc>
          <w:tcPr>
            <w:tcW w:w="8779" w:type="dxa"/>
            <w:shd w:val="clear" w:color="auto" w:fill="E6E6E6"/>
          </w:tcPr>
          <w:p w14:paraId="67FB42BC" w14:textId="77777777" w:rsidR="00B27076" w:rsidRPr="00B926A6" w:rsidRDefault="00B27076" w:rsidP="0048227F">
            <w:pPr>
              <w:jc w:val="center"/>
              <w:rPr>
                <w:b/>
              </w:rPr>
            </w:pPr>
            <w:r w:rsidRPr="00B926A6">
              <w:rPr>
                <w:b/>
              </w:rPr>
              <w:t>Beschrijving document</w:t>
            </w:r>
          </w:p>
        </w:tc>
      </w:tr>
      <w:tr w:rsidR="00B27076" w:rsidRPr="00B926A6" w14:paraId="14818FA4" w14:textId="77777777" w:rsidTr="0048227F">
        <w:tc>
          <w:tcPr>
            <w:tcW w:w="8779" w:type="dxa"/>
          </w:tcPr>
          <w:p w14:paraId="723FCBFD" w14:textId="7D7B768A" w:rsidR="00B27076" w:rsidRPr="00B926A6" w:rsidRDefault="00B27076" w:rsidP="0048227F">
            <w:r w:rsidRPr="00B926A6">
              <w:t>Signaalformulier gebruiker en/of zijn vertegenwoordiger</w:t>
            </w:r>
          </w:p>
        </w:tc>
      </w:tr>
      <w:tr w:rsidR="00B27076" w:rsidRPr="00B926A6" w14:paraId="719DFAB0" w14:textId="77777777" w:rsidTr="0048227F">
        <w:tc>
          <w:tcPr>
            <w:tcW w:w="8779" w:type="dxa"/>
          </w:tcPr>
          <w:p w14:paraId="49703B41" w14:textId="77777777" w:rsidR="00B27076" w:rsidRPr="00B926A6" w:rsidRDefault="00B27076" w:rsidP="0048227F">
            <w:r w:rsidRPr="00B926A6">
              <w:t>Signalenregister</w:t>
            </w:r>
          </w:p>
        </w:tc>
      </w:tr>
      <w:tr w:rsidR="00B27076" w:rsidRPr="00B926A6" w14:paraId="29085132" w14:textId="77777777" w:rsidTr="0048227F">
        <w:tc>
          <w:tcPr>
            <w:tcW w:w="8779" w:type="dxa"/>
          </w:tcPr>
          <w:p w14:paraId="54A7161E" w14:textId="3CA5107B" w:rsidR="00B27076" w:rsidRPr="00B926A6" w:rsidRDefault="00B27076" w:rsidP="0048227F">
            <w:r w:rsidRPr="00B926A6">
              <w:t>Klachtenformulier</w:t>
            </w:r>
            <w:r w:rsidR="00B926A6" w:rsidRPr="00B926A6">
              <w:t xml:space="preserve"> gebruiker en/of zijn vertegenwoordiger</w:t>
            </w:r>
          </w:p>
        </w:tc>
      </w:tr>
      <w:tr w:rsidR="00B27076" w:rsidRPr="00B926A6" w14:paraId="3D12945C" w14:textId="77777777" w:rsidTr="0048227F">
        <w:tc>
          <w:tcPr>
            <w:tcW w:w="8779" w:type="dxa"/>
          </w:tcPr>
          <w:p w14:paraId="3F1FABE7" w14:textId="77777777" w:rsidR="00B27076" w:rsidRPr="00B926A6" w:rsidRDefault="00B27076" w:rsidP="0048227F">
            <w:r w:rsidRPr="00B926A6">
              <w:t>Klachtenregister</w:t>
            </w:r>
            <w:r w:rsidRPr="00B926A6">
              <w:rPr>
                <w:noProof/>
              </w:rPr>
              <w:t xml:space="preserve"> </w:t>
            </w:r>
          </w:p>
        </w:tc>
      </w:tr>
      <w:tr w:rsidR="00B27076" w:rsidRPr="00B926A6" w14:paraId="7EAAE8B0" w14:textId="77777777" w:rsidTr="0048227F">
        <w:tc>
          <w:tcPr>
            <w:tcW w:w="8779" w:type="dxa"/>
          </w:tcPr>
          <w:p w14:paraId="0CD2664A" w14:textId="5E80ED32" w:rsidR="00B27076" w:rsidRPr="00B926A6" w:rsidRDefault="00B926A6" w:rsidP="0048227F">
            <w:r w:rsidRPr="00B926A6">
              <w:t>Collectieve rechten en plichten</w:t>
            </w:r>
          </w:p>
        </w:tc>
      </w:tr>
      <w:tr w:rsidR="00B27076" w:rsidRPr="00B926A6" w14:paraId="0C4E8547" w14:textId="77777777" w:rsidTr="0048227F">
        <w:tc>
          <w:tcPr>
            <w:tcW w:w="8779" w:type="dxa"/>
          </w:tcPr>
          <w:p w14:paraId="7DADB6E6" w14:textId="77777777" w:rsidR="00B27076" w:rsidRPr="00B926A6" w:rsidRDefault="00B27076" w:rsidP="0048227F">
            <w:proofErr w:type="spellStart"/>
            <w:r w:rsidRPr="00B926A6">
              <w:t>Toezichtsraad</w:t>
            </w:r>
            <w:proofErr w:type="spellEnd"/>
          </w:p>
        </w:tc>
      </w:tr>
      <w:tr w:rsidR="00B27076" w:rsidRPr="00B926A6" w14:paraId="45563C1E" w14:textId="77777777" w:rsidTr="0048227F">
        <w:tc>
          <w:tcPr>
            <w:tcW w:w="8779" w:type="dxa"/>
          </w:tcPr>
          <w:p w14:paraId="3B5BA1AD" w14:textId="77777777" w:rsidR="00B27076" w:rsidRPr="00B926A6" w:rsidRDefault="00B27076" w:rsidP="0048227F">
            <w:r w:rsidRPr="00B926A6">
              <w:t>Interne klachtencommissie</w:t>
            </w:r>
          </w:p>
        </w:tc>
      </w:tr>
      <w:tr w:rsidR="00B27076" w:rsidRPr="00B926A6" w14:paraId="6510DB1A" w14:textId="77777777" w:rsidTr="0048227F">
        <w:tc>
          <w:tcPr>
            <w:tcW w:w="8779" w:type="dxa"/>
          </w:tcPr>
          <w:p w14:paraId="184D35AD" w14:textId="77777777" w:rsidR="00B27076" w:rsidRPr="00B926A6" w:rsidRDefault="00B27076" w:rsidP="0048227F">
            <w:r w:rsidRPr="00B926A6">
              <w:t>Rapport signalen</w:t>
            </w:r>
          </w:p>
        </w:tc>
      </w:tr>
      <w:tr w:rsidR="00B27076" w:rsidRPr="00B926A6" w14:paraId="2188691E" w14:textId="77777777" w:rsidTr="0048227F">
        <w:tc>
          <w:tcPr>
            <w:tcW w:w="8779" w:type="dxa"/>
          </w:tcPr>
          <w:p w14:paraId="52B2698F" w14:textId="77777777" w:rsidR="00B27076" w:rsidRPr="00B926A6" w:rsidRDefault="00B27076" w:rsidP="0048227F">
            <w:r w:rsidRPr="00B926A6">
              <w:t>Rapport klachten</w:t>
            </w:r>
          </w:p>
        </w:tc>
      </w:tr>
    </w:tbl>
    <w:p w14:paraId="09357965" w14:textId="77777777" w:rsidR="00B27076" w:rsidRPr="00B926A6" w:rsidRDefault="00B27076" w:rsidP="00B27076">
      <w:pPr>
        <w:pStyle w:val="Koptekst"/>
      </w:pPr>
    </w:p>
    <w:p w14:paraId="637ED4D5" w14:textId="77777777" w:rsidR="00B27076" w:rsidRPr="00B926A6" w:rsidRDefault="00B27076" w:rsidP="00B27076">
      <w:pPr>
        <w:rPr>
          <w:rFonts w:cs="Arial"/>
          <w:b/>
          <w:szCs w:val="20"/>
        </w:rPr>
      </w:pPr>
      <w:r w:rsidRPr="00B926A6">
        <w:rPr>
          <w:rFonts w:cs="Arial"/>
          <w:b/>
          <w:szCs w:val="20"/>
        </w:rPr>
        <w:t>5. Registraties en gegevensdocumenten</w:t>
      </w:r>
    </w:p>
    <w:tbl>
      <w:tblPr>
        <w:tblW w:w="8779" w:type="dxa"/>
        <w:tblInd w:w="3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416"/>
        <w:gridCol w:w="1767"/>
        <w:gridCol w:w="1596"/>
      </w:tblGrid>
      <w:tr w:rsidR="00B27076" w:rsidRPr="00B926A6" w14:paraId="38830068" w14:textId="77777777" w:rsidTr="0048227F">
        <w:tc>
          <w:tcPr>
            <w:tcW w:w="5416" w:type="dxa"/>
            <w:shd w:val="pct10" w:color="auto" w:fill="auto"/>
          </w:tcPr>
          <w:p w14:paraId="13B7D19D" w14:textId="77777777" w:rsidR="00B27076" w:rsidRPr="00B926A6" w:rsidRDefault="00B27076" w:rsidP="0048227F">
            <w:pPr>
              <w:jc w:val="center"/>
              <w:rPr>
                <w:b/>
                <w:szCs w:val="20"/>
              </w:rPr>
            </w:pPr>
            <w:r w:rsidRPr="00B926A6">
              <w:rPr>
                <w:b/>
                <w:szCs w:val="20"/>
              </w:rPr>
              <w:t>Beschrijving document</w:t>
            </w:r>
          </w:p>
        </w:tc>
        <w:tc>
          <w:tcPr>
            <w:tcW w:w="1767" w:type="dxa"/>
            <w:shd w:val="pct10" w:color="auto" w:fill="auto"/>
          </w:tcPr>
          <w:p w14:paraId="0DF12C89" w14:textId="77777777" w:rsidR="00B27076" w:rsidRPr="00B926A6" w:rsidRDefault="00B27076" w:rsidP="0048227F">
            <w:pPr>
              <w:jc w:val="center"/>
              <w:rPr>
                <w:b/>
                <w:szCs w:val="20"/>
              </w:rPr>
            </w:pPr>
            <w:r w:rsidRPr="00B926A6">
              <w:rPr>
                <w:b/>
                <w:szCs w:val="20"/>
              </w:rPr>
              <w:t>Wie</w:t>
            </w:r>
          </w:p>
        </w:tc>
        <w:tc>
          <w:tcPr>
            <w:tcW w:w="1596" w:type="dxa"/>
            <w:shd w:val="pct10" w:color="auto" w:fill="auto"/>
          </w:tcPr>
          <w:p w14:paraId="78463598" w14:textId="77777777" w:rsidR="00B27076" w:rsidRPr="00B926A6" w:rsidRDefault="00B27076" w:rsidP="0048227F">
            <w:pPr>
              <w:jc w:val="center"/>
              <w:rPr>
                <w:b/>
                <w:szCs w:val="20"/>
              </w:rPr>
            </w:pPr>
            <w:r w:rsidRPr="00B926A6">
              <w:rPr>
                <w:b/>
                <w:szCs w:val="20"/>
              </w:rPr>
              <w:t>Bewaartermijn</w:t>
            </w:r>
          </w:p>
        </w:tc>
      </w:tr>
      <w:tr w:rsidR="00B27076" w:rsidRPr="00B926A6" w14:paraId="19F79E64" w14:textId="77777777" w:rsidTr="0048227F">
        <w:tc>
          <w:tcPr>
            <w:tcW w:w="5416" w:type="dxa"/>
          </w:tcPr>
          <w:p w14:paraId="14B356BF" w14:textId="1F350880" w:rsidR="00B27076" w:rsidRPr="00B926A6" w:rsidRDefault="00B27076" w:rsidP="0048227F">
            <w:r w:rsidRPr="00B926A6">
              <w:t>Signaalformulier gebruiker en /of zijn vertegenwoordiger</w:t>
            </w:r>
          </w:p>
        </w:tc>
        <w:tc>
          <w:tcPr>
            <w:tcW w:w="1767" w:type="dxa"/>
          </w:tcPr>
          <w:p w14:paraId="3F13A35F" w14:textId="77777777" w:rsidR="00B27076" w:rsidRPr="00B926A6" w:rsidRDefault="00B27076" w:rsidP="0048227F">
            <w:r w:rsidRPr="00B926A6">
              <w:t>Directie</w:t>
            </w:r>
          </w:p>
        </w:tc>
        <w:tc>
          <w:tcPr>
            <w:tcW w:w="1596" w:type="dxa"/>
          </w:tcPr>
          <w:p w14:paraId="6F6F4003" w14:textId="77777777" w:rsidR="00B27076" w:rsidRPr="00B926A6" w:rsidRDefault="00B27076" w:rsidP="0048227F">
            <w:r w:rsidRPr="00B926A6">
              <w:t>5 jaar</w:t>
            </w:r>
          </w:p>
        </w:tc>
      </w:tr>
      <w:tr w:rsidR="00B27076" w:rsidRPr="00B926A6" w14:paraId="5A4623FA" w14:textId="77777777" w:rsidTr="0048227F">
        <w:tc>
          <w:tcPr>
            <w:tcW w:w="5416" w:type="dxa"/>
          </w:tcPr>
          <w:p w14:paraId="4B841A00" w14:textId="77777777" w:rsidR="00B27076" w:rsidRPr="00B926A6" w:rsidRDefault="00B27076" w:rsidP="0048227F">
            <w:r w:rsidRPr="00B926A6">
              <w:t>Rapport signalen</w:t>
            </w:r>
          </w:p>
        </w:tc>
        <w:tc>
          <w:tcPr>
            <w:tcW w:w="1767" w:type="dxa"/>
          </w:tcPr>
          <w:p w14:paraId="25E64A44" w14:textId="77777777" w:rsidR="00B27076" w:rsidRPr="00B926A6" w:rsidRDefault="00B27076" w:rsidP="0048227F">
            <w:r w:rsidRPr="00B926A6">
              <w:t>Directeur kwaliteit</w:t>
            </w:r>
          </w:p>
        </w:tc>
        <w:tc>
          <w:tcPr>
            <w:tcW w:w="1596" w:type="dxa"/>
          </w:tcPr>
          <w:p w14:paraId="0EBBEB7F" w14:textId="77777777" w:rsidR="00B27076" w:rsidRPr="00B926A6" w:rsidRDefault="00B27076" w:rsidP="0048227F">
            <w:r w:rsidRPr="00B926A6">
              <w:t>5 jaar</w:t>
            </w:r>
          </w:p>
        </w:tc>
      </w:tr>
      <w:tr w:rsidR="00B27076" w:rsidRPr="00B926A6" w14:paraId="1EEE5D00" w14:textId="77777777" w:rsidTr="0048227F">
        <w:tc>
          <w:tcPr>
            <w:tcW w:w="5416" w:type="dxa"/>
          </w:tcPr>
          <w:p w14:paraId="4FDF1A8A" w14:textId="77777777" w:rsidR="00B27076" w:rsidRPr="00B926A6" w:rsidRDefault="00B27076" w:rsidP="0048227F">
            <w:r w:rsidRPr="00B926A6">
              <w:t>Signalenregister</w:t>
            </w:r>
          </w:p>
        </w:tc>
        <w:tc>
          <w:tcPr>
            <w:tcW w:w="1767" w:type="dxa"/>
          </w:tcPr>
          <w:p w14:paraId="3D0A0F7A" w14:textId="77777777" w:rsidR="00B27076" w:rsidRPr="00B926A6" w:rsidRDefault="00B27076" w:rsidP="0048227F">
            <w:r w:rsidRPr="00B926A6">
              <w:t>Directeur kwaliteit</w:t>
            </w:r>
          </w:p>
        </w:tc>
        <w:tc>
          <w:tcPr>
            <w:tcW w:w="1596" w:type="dxa"/>
          </w:tcPr>
          <w:p w14:paraId="46009203" w14:textId="77777777" w:rsidR="00B27076" w:rsidRPr="00B926A6" w:rsidRDefault="00B27076" w:rsidP="0048227F">
            <w:r w:rsidRPr="00B926A6">
              <w:t>5 jaar</w:t>
            </w:r>
          </w:p>
        </w:tc>
      </w:tr>
      <w:tr w:rsidR="00B27076" w:rsidRPr="00B926A6" w14:paraId="03872DF8" w14:textId="77777777" w:rsidTr="0048227F">
        <w:tc>
          <w:tcPr>
            <w:tcW w:w="5416" w:type="dxa"/>
          </w:tcPr>
          <w:p w14:paraId="39728FA8" w14:textId="77777777" w:rsidR="00B27076" w:rsidRPr="00B926A6" w:rsidRDefault="00B27076" w:rsidP="0048227F">
            <w:r w:rsidRPr="00B926A6">
              <w:lastRenderedPageBreak/>
              <w:t>Klachtenregister</w:t>
            </w:r>
          </w:p>
        </w:tc>
        <w:tc>
          <w:tcPr>
            <w:tcW w:w="1767" w:type="dxa"/>
          </w:tcPr>
          <w:p w14:paraId="7AFE04E2" w14:textId="77777777" w:rsidR="00B27076" w:rsidRPr="00B926A6" w:rsidRDefault="00B27076" w:rsidP="0048227F">
            <w:r w:rsidRPr="00B926A6">
              <w:t>Directeur kwaliteit</w:t>
            </w:r>
          </w:p>
        </w:tc>
        <w:tc>
          <w:tcPr>
            <w:tcW w:w="1596" w:type="dxa"/>
          </w:tcPr>
          <w:p w14:paraId="7E0E3EAB" w14:textId="77777777" w:rsidR="00B27076" w:rsidRPr="00B926A6" w:rsidRDefault="00B27076" w:rsidP="0048227F">
            <w:r w:rsidRPr="00B926A6">
              <w:t>5 jaar</w:t>
            </w:r>
          </w:p>
        </w:tc>
      </w:tr>
      <w:tr w:rsidR="00B27076" w:rsidRPr="00B926A6" w14:paraId="45581D4D" w14:textId="77777777" w:rsidTr="0048227F">
        <w:tc>
          <w:tcPr>
            <w:tcW w:w="5416" w:type="dxa"/>
          </w:tcPr>
          <w:p w14:paraId="73FB42B4" w14:textId="77777777" w:rsidR="00B27076" w:rsidRPr="00B926A6" w:rsidRDefault="00B27076" w:rsidP="0048227F">
            <w:r w:rsidRPr="00B926A6">
              <w:t>Klachtenformulier</w:t>
            </w:r>
          </w:p>
        </w:tc>
        <w:tc>
          <w:tcPr>
            <w:tcW w:w="1767" w:type="dxa"/>
          </w:tcPr>
          <w:p w14:paraId="093AFBC4" w14:textId="77777777" w:rsidR="00B27076" w:rsidRPr="00B926A6" w:rsidRDefault="00B27076" w:rsidP="0048227F">
            <w:r w:rsidRPr="00B926A6">
              <w:t>Directie</w:t>
            </w:r>
          </w:p>
        </w:tc>
        <w:tc>
          <w:tcPr>
            <w:tcW w:w="1596" w:type="dxa"/>
          </w:tcPr>
          <w:p w14:paraId="36D931CC" w14:textId="77777777" w:rsidR="00B27076" w:rsidRPr="00B926A6" w:rsidRDefault="00B27076" w:rsidP="0048227F">
            <w:r w:rsidRPr="00B926A6">
              <w:t>5 jaar</w:t>
            </w:r>
          </w:p>
        </w:tc>
      </w:tr>
      <w:tr w:rsidR="00B27076" w:rsidRPr="00B926A6" w14:paraId="0E4E22EE" w14:textId="77777777" w:rsidTr="0048227F">
        <w:tc>
          <w:tcPr>
            <w:tcW w:w="5416" w:type="dxa"/>
          </w:tcPr>
          <w:p w14:paraId="6068E3AB" w14:textId="77777777" w:rsidR="00B27076" w:rsidRPr="00B926A6" w:rsidRDefault="00B27076" w:rsidP="0048227F">
            <w:r w:rsidRPr="00B926A6">
              <w:t>Rapport klachten</w:t>
            </w:r>
          </w:p>
        </w:tc>
        <w:tc>
          <w:tcPr>
            <w:tcW w:w="1767" w:type="dxa"/>
          </w:tcPr>
          <w:p w14:paraId="32F30903" w14:textId="77777777" w:rsidR="00B27076" w:rsidRPr="00B926A6" w:rsidRDefault="00B27076" w:rsidP="0048227F">
            <w:r w:rsidRPr="00B926A6">
              <w:t>Directeur kwaliteit</w:t>
            </w:r>
          </w:p>
        </w:tc>
        <w:tc>
          <w:tcPr>
            <w:tcW w:w="1596" w:type="dxa"/>
          </w:tcPr>
          <w:p w14:paraId="30AD9587" w14:textId="77777777" w:rsidR="00B27076" w:rsidRPr="00B926A6" w:rsidRDefault="00B27076" w:rsidP="0048227F">
            <w:r w:rsidRPr="00B926A6">
              <w:t>5 jaar</w:t>
            </w:r>
          </w:p>
        </w:tc>
      </w:tr>
    </w:tbl>
    <w:p w14:paraId="669EB17E" w14:textId="77777777" w:rsidR="00B27076" w:rsidRPr="00B926A6" w:rsidRDefault="00B27076" w:rsidP="00B27076"/>
    <w:p w14:paraId="710C0EFB" w14:textId="77777777" w:rsidR="00B27076" w:rsidRPr="00B926A6" w:rsidRDefault="00B27076" w:rsidP="00B27076">
      <w:pPr>
        <w:pStyle w:val="Kop4"/>
        <w:ind w:right="2094"/>
        <w:rPr>
          <w:u w:val="single"/>
        </w:rPr>
      </w:pPr>
      <w:r w:rsidRPr="00B926A6">
        <w:rPr>
          <w:u w:val="single"/>
        </w:rPr>
        <w:t>III. Procesgegevens omtrent het omgaan met dit document</w:t>
      </w:r>
    </w:p>
    <w:p w14:paraId="76A795B6" w14:textId="77777777" w:rsidR="00B27076" w:rsidRPr="00B926A6" w:rsidRDefault="00B27076" w:rsidP="00B27076"/>
    <w:p w14:paraId="162761ED" w14:textId="42B14BDA" w:rsidR="00B27076" w:rsidRPr="00B926A6" w:rsidRDefault="00B27076" w:rsidP="00B27076">
      <w:r w:rsidRPr="00B926A6">
        <w:t xml:space="preserve">Dit document is getoetst en goedgekeurd op </w:t>
      </w:r>
      <w:r w:rsidR="00B926A6" w:rsidRPr="00B926A6">
        <w:t>29 juni 2021</w:t>
      </w:r>
      <w:r w:rsidRPr="00B926A6">
        <w:t xml:space="preserve">, door </w:t>
      </w:r>
      <w:r w:rsidR="00B926A6" w:rsidRPr="00B926A6">
        <w:t>de Gebruikersraad</w:t>
      </w:r>
      <w:r w:rsidRPr="00B926A6">
        <w:t>.</w:t>
      </w:r>
    </w:p>
    <w:p w14:paraId="7FE48FD8" w14:textId="77777777" w:rsidR="00B27076" w:rsidRPr="00B926A6" w:rsidRDefault="00B27076" w:rsidP="00B27076"/>
    <w:p w14:paraId="7E6F4DFF" w14:textId="77777777" w:rsidR="00B27076" w:rsidRPr="00B926A6" w:rsidRDefault="00B27076" w:rsidP="00B27076">
      <w:r w:rsidRPr="00B926A6">
        <w:t xml:space="preserve">Naast de </w:t>
      </w:r>
      <w:proofErr w:type="spellStart"/>
      <w:r w:rsidRPr="00B926A6">
        <w:rPr>
          <w:b/>
        </w:rPr>
        <w:t>kopies</w:t>
      </w:r>
      <w:proofErr w:type="spellEnd"/>
      <w:r w:rsidRPr="00B926A6">
        <w:t xml:space="preserve"> aangegeven in de procedure ‘beheren en beheersen documenten van het kwaliteitshandboek’ worden verder geen </w:t>
      </w:r>
      <w:proofErr w:type="spellStart"/>
      <w:r w:rsidRPr="00B926A6">
        <w:t>kopies</w:t>
      </w:r>
      <w:proofErr w:type="spellEnd"/>
      <w:r w:rsidRPr="00B926A6">
        <w:t xml:space="preserve"> voorzien.</w:t>
      </w:r>
    </w:p>
    <w:p w14:paraId="0F102BA5" w14:textId="77777777" w:rsidR="00B27076" w:rsidRPr="00B926A6" w:rsidRDefault="00B27076" w:rsidP="00B27076"/>
    <w:p w14:paraId="7A672417" w14:textId="77777777" w:rsidR="00B27076" w:rsidRPr="00B926A6" w:rsidRDefault="00B27076" w:rsidP="00B27076">
      <w:pPr>
        <w:rPr>
          <w:lang w:val="nl-BE"/>
        </w:rPr>
      </w:pPr>
      <w:r w:rsidRPr="00B926A6">
        <w:rPr>
          <w:lang w:val="nl-BE"/>
        </w:rPr>
        <w:t xml:space="preserve">Dit document en zijn bijlagen worden </w:t>
      </w:r>
      <w:r w:rsidRPr="00B926A6">
        <w:rPr>
          <w:b/>
          <w:lang w:val="nl-BE"/>
        </w:rPr>
        <w:t>geïnformeerd</w:t>
      </w:r>
      <w:r w:rsidRPr="00B926A6">
        <w:rPr>
          <w:lang w:val="nl-BE"/>
        </w:rPr>
        <w:t xml:space="preserve"> aan:</w:t>
      </w:r>
    </w:p>
    <w:p w14:paraId="61E08DAD" w14:textId="77777777" w:rsidR="00B27076" w:rsidRPr="00B926A6" w:rsidRDefault="00B27076" w:rsidP="00B27076">
      <w:pPr>
        <w:numPr>
          <w:ilvl w:val="0"/>
          <w:numId w:val="8"/>
        </w:numPr>
        <w:rPr>
          <w:lang w:val="nl-BE"/>
        </w:rPr>
      </w:pPr>
      <w:r w:rsidRPr="00B926A6">
        <w:rPr>
          <w:lang w:val="nl-BE"/>
        </w:rPr>
        <w:t>Alle medewerkers via het kwaliteitshandboek</w:t>
      </w:r>
    </w:p>
    <w:p w14:paraId="7EA8017B" w14:textId="77777777" w:rsidR="00B27076" w:rsidRPr="00B926A6" w:rsidRDefault="00B27076" w:rsidP="00B27076">
      <w:pPr>
        <w:numPr>
          <w:ilvl w:val="0"/>
          <w:numId w:val="8"/>
        </w:numPr>
        <w:rPr>
          <w:lang w:val="nl-BE"/>
        </w:rPr>
      </w:pPr>
      <w:r w:rsidRPr="00B926A6">
        <w:rPr>
          <w:lang w:val="nl-BE"/>
        </w:rPr>
        <w:t xml:space="preserve">De gebruikers (ouders/wettelijke vertegenwoordigers) op collectieve wijze: </w:t>
      </w:r>
    </w:p>
    <w:p w14:paraId="5A6B2B96" w14:textId="004858AD" w:rsidR="00B27076" w:rsidRPr="00B926A6" w:rsidRDefault="00B27076" w:rsidP="00B27076">
      <w:pPr>
        <w:numPr>
          <w:ilvl w:val="0"/>
          <w:numId w:val="8"/>
        </w:numPr>
        <w:rPr>
          <w:lang w:val="nl-BE"/>
        </w:rPr>
      </w:pPr>
      <w:r w:rsidRPr="00B926A6">
        <w:rPr>
          <w:lang w:val="nl-BE"/>
        </w:rPr>
        <w:t xml:space="preserve">De gebruikers (ouders/wettelijke vertegenwoordigers) op individuele wijze via </w:t>
      </w:r>
      <w:r w:rsidR="00B926A6" w:rsidRPr="00B926A6">
        <w:rPr>
          <w:lang w:val="nl-BE"/>
        </w:rPr>
        <w:t>de Collectieve rechten en plichten</w:t>
      </w:r>
      <w:r w:rsidR="00B926A6" w:rsidRPr="00B926A6">
        <w:rPr>
          <w:lang w:val="nl-BE"/>
        </w:rPr>
        <w:br/>
      </w:r>
    </w:p>
    <w:p w14:paraId="5C73FEA5" w14:textId="36CEF630" w:rsidR="00B27076" w:rsidRDefault="00B27076" w:rsidP="00B27076">
      <w:pPr>
        <w:rPr>
          <w:lang w:val="nl-BE"/>
        </w:rPr>
      </w:pPr>
      <w:r w:rsidRPr="00B926A6">
        <w:rPr>
          <w:lang w:val="nl-BE"/>
        </w:rPr>
        <w:t xml:space="preserve">De twee voorlaatste exemplaren van dit document worden </w:t>
      </w:r>
      <w:r w:rsidRPr="00B926A6">
        <w:rPr>
          <w:b/>
        </w:rPr>
        <w:t>gearchiveerd</w:t>
      </w:r>
      <w:r w:rsidRPr="00B926A6">
        <w:rPr>
          <w:lang w:val="nl-BE"/>
        </w:rPr>
        <w:t xml:space="preserve"> door de </w:t>
      </w:r>
      <w:r w:rsidR="004C20F4">
        <w:rPr>
          <w:lang w:val="nl-BE"/>
        </w:rPr>
        <w:t>Coördinator K</w:t>
      </w:r>
      <w:r w:rsidRPr="00B926A6">
        <w:rPr>
          <w:lang w:val="nl-BE"/>
        </w:rPr>
        <w:t>waliteit.</w:t>
      </w:r>
    </w:p>
    <w:p w14:paraId="68FCE205" w14:textId="77777777" w:rsidR="00B27076" w:rsidRPr="004C20F4" w:rsidRDefault="00B27076" w:rsidP="00B27076">
      <w:pPr>
        <w:rPr>
          <w:b/>
          <w:u w:val="single"/>
          <w:lang w:val="nl-BE"/>
        </w:rPr>
      </w:pPr>
    </w:p>
    <w:p w14:paraId="25210CAD" w14:textId="77777777" w:rsidR="00B27076" w:rsidRDefault="00B27076" w:rsidP="00057CEA">
      <w:pPr>
        <w:tabs>
          <w:tab w:val="left" w:pos="360"/>
        </w:tabs>
      </w:pPr>
    </w:p>
    <w:sectPr w:rsidR="00B27076" w:rsidSect="00064E54">
      <w:headerReference w:type="default" r:id="rId11"/>
      <w:footerReference w:type="default" r:id="rId12"/>
      <w:headerReference w:type="first" r:id="rId13"/>
      <w:footerReference w:type="first" r:id="rId14"/>
      <w:pgSz w:w="11906" w:h="16838"/>
      <w:pgMar w:top="1417" w:right="991"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CF7D1A" w14:textId="77777777" w:rsidR="00064E54" w:rsidRDefault="00064E54" w:rsidP="00064E54">
      <w:r>
        <w:separator/>
      </w:r>
    </w:p>
  </w:endnote>
  <w:endnote w:type="continuationSeparator" w:id="0">
    <w:p w14:paraId="3ACF7D1B" w14:textId="77777777" w:rsidR="00064E54" w:rsidRDefault="00064E54" w:rsidP="00064E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Times New Roman"/>
    <w:panose1 w:val="00000000000000000000"/>
    <w:charset w:val="00"/>
    <w:family w:val="roman"/>
    <w:notTrueType/>
    <w:pitch w:val="variable"/>
    <w:sig w:usb0="60000287" w:usb1="00000001" w:usb2="00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F7D20" w14:textId="095A58EC" w:rsidR="00E95A9A" w:rsidRPr="008A70D1" w:rsidRDefault="00E95A9A">
    <w:pPr>
      <w:pStyle w:val="Voettekst"/>
      <w:jc w:val="center"/>
      <w:rPr>
        <w:color w:val="808080" w:themeColor="background1" w:themeShade="80"/>
      </w:rPr>
    </w:pPr>
    <w:r w:rsidRPr="008A70D1">
      <w:rPr>
        <w:color w:val="808080" w:themeColor="background1" w:themeShade="80"/>
      </w:rPr>
      <w:t xml:space="preserve">p. </w:t>
    </w:r>
    <w:sdt>
      <w:sdtPr>
        <w:rPr>
          <w:color w:val="808080" w:themeColor="background1" w:themeShade="80"/>
        </w:rPr>
        <w:id w:val="477804258"/>
        <w:docPartObj>
          <w:docPartGallery w:val="Page Numbers (Bottom of Page)"/>
          <w:docPartUnique/>
        </w:docPartObj>
      </w:sdtPr>
      <w:sdtEndPr/>
      <w:sdtContent>
        <w:r w:rsidRPr="008A70D1">
          <w:rPr>
            <w:color w:val="808080" w:themeColor="background1" w:themeShade="80"/>
          </w:rPr>
          <w:fldChar w:fldCharType="begin"/>
        </w:r>
        <w:r w:rsidRPr="008A70D1">
          <w:rPr>
            <w:color w:val="808080" w:themeColor="background1" w:themeShade="80"/>
          </w:rPr>
          <w:instrText>PAGE   \* MERGEFORMAT</w:instrText>
        </w:r>
        <w:r w:rsidRPr="008A70D1">
          <w:rPr>
            <w:color w:val="808080" w:themeColor="background1" w:themeShade="80"/>
          </w:rPr>
          <w:fldChar w:fldCharType="separate"/>
        </w:r>
        <w:r w:rsidR="004B5750">
          <w:rPr>
            <w:noProof/>
            <w:color w:val="808080" w:themeColor="background1" w:themeShade="80"/>
          </w:rPr>
          <w:t>4</w:t>
        </w:r>
        <w:r w:rsidRPr="008A70D1">
          <w:rPr>
            <w:color w:val="808080" w:themeColor="background1" w:themeShade="80"/>
          </w:rPr>
          <w:fldChar w:fldCharType="end"/>
        </w:r>
      </w:sdtContent>
    </w:sdt>
  </w:p>
  <w:p w14:paraId="3ACF7D21" w14:textId="77777777" w:rsidR="00064E54" w:rsidRDefault="00064E54" w:rsidP="00E95A9A">
    <w:pPr>
      <w:pStyle w:val="Voettekst"/>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F7D26" w14:textId="27CF9583" w:rsidR="00565306" w:rsidRPr="008A70D1" w:rsidRDefault="00565306">
    <w:pPr>
      <w:pStyle w:val="Voettekst"/>
      <w:jc w:val="center"/>
      <w:rPr>
        <w:color w:val="808080" w:themeColor="background1" w:themeShade="80"/>
      </w:rPr>
    </w:pPr>
    <w:r w:rsidRPr="008A70D1">
      <w:rPr>
        <w:color w:val="808080" w:themeColor="background1" w:themeShade="80"/>
      </w:rPr>
      <w:t xml:space="preserve">p. </w:t>
    </w:r>
    <w:sdt>
      <w:sdtPr>
        <w:rPr>
          <w:color w:val="808080" w:themeColor="background1" w:themeShade="80"/>
        </w:rPr>
        <w:id w:val="465785941"/>
        <w:docPartObj>
          <w:docPartGallery w:val="Page Numbers (Bottom of Page)"/>
          <w:docPartUnique/>
        </w:docPartObj>
      </w:sdtPr>
      <w:sdtEndPr/>
      <w:sdtContent>
        <w:r w:rsidRPr="008A70D1">
          <w:rPr>
            <w:color w:val="808080" w:themeColor="background1" w:themeShade="80"/>
          </w:rPr>
          <w:fldChar w:fldCharType="begin"/>
        </w:r>
        <w:r w:rsidRPr="008A70D1">
          <w:rPr>
            <w:color w:val="808080" w:themeColor="background1" w:themeShade="80"/>
          </w:rPr>
          <w:instrText>PAGE   \* MERGEFORMAT</w:instrText>
        </w:r>
        <w:r w:rsidRPr="008A70D1">
          <w:rPr>
            <w:color w:val="808080" w:themeColor="background1" w:themeShade="80"/>
          </w:rPr>
          <w:fldChar w:fldCharType="separate"/>
        </w:r>
        <w:r w:rsidR="004B5750">
          <w:rPr>
            <w:noProof/>
            <w:color w:val="808080" w:themeColor="background1" w:themeShade="80"/>
          </w:rPr>
          <w:t>1</w:t>
        </w:r>
        <w:r w:rsidRPr="008A70D1">
          <w:rPr>
            <w:color w:val="808080" w:themeColor="background1" w:themeShade="80"/>
          </w:rPr>
          <w:fldChar w:fldCharType="end"/>
        </w:r>
      </w:sdtContent>
    </w:sdt>
  </w:p>
  <w:p w14:paraId="3ACF7D27" w14:textId="77777777" w:rsidR="00565306" w:rsidRDefault="00565306" w:rsidP="00565306">
    <w:pPr>
      <w:pStyle w:val="Voettekst"/>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CF7D18" w14:textId="77777777" w:rsidR="00064E54" w:rsidRDefault="00064E54" w:rsidP="00064E54">
      <w:r>
        <w:separator/>
      </w:r>
    </w:p>
  </w:footnote>
  <w:footnote w:type="continuationSeparator" w:id="0">
    <w:p w14:paraId="3ACF7D19" w14:textId="77777777" w:rsidR="00064E54" w:rsidRDefault="00064E54" w:rsidP="00064E54">
      <w:r>
        <w:continuationSeparator/>
      </w:r>
    </w:p>
  </w:footnote>
  <w:footnote w:id="1">
    <w:p w14:paraId="180FDEDC" w14:textId="77777777" w:rsidR="008B04CF" w:rsidRDefault="008B04CF" w:rsidP="008B04CF">
      <w:pPr>
        <w:tabs>
          <w:tab w:val="num" w:pos="142"/>
        </w:tabs>
      </w:pPr>
      <w:r>
        <w:rPr>
          <w:rStyle w:val="Voetnootmarkering"/>
        </w:rPr>
        <w:footnoteRef/>
      </w:r>
      <w:r>
        <w:t xml:space="preserve"> gebruiker : de persoon met een handicap die een beroep doet op rechtstreeks toegankelijke hulp of niet rechtstreeks toegankelijke zorg en ondersteuning van een voorziening</w:t>
      </w:r>
    </w:p>
    <w:p w14:paraId="33E552F9" w14:textId="77777777" w:rsidR="008B04CF" w:rsidRDefault="008B04CF" w:rsidP="008B04CF">
      <w:pPr>
        <w:pStyle w:val="Voetnoottekst"/>
        <w:rPr>
          <w:lang w:val="nl-BE"/>
        </w:rPr>
      </w:pPr>
      <w:r>
        <w:t>vertegenwoordiger : de persoon die de gebruiker vertegenwoordigt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F7D1C" w14:textId="77777777" w:rsidR="00064E54" w:rsidRDefault="008A70D1" w:rsidP="00064E54">
    <w:pPr>
      <w:pStyle w:val="Koptekst"/>
      <w:jc w:val="right"/>
    </w:pPr>
    <w:r>
      <w:rPr>
        <w:noProof/>
        <w:lang w:val="nl-BE" w:eastAsia="nl-BE"/>
      </w:rPr>
      <mc:AlternateContent>
        <mc:Choice Requires="wps">
          <w:drawing>
            <wp:anchor distT="0" distB="0" distL="114300" distR="114300" simplePos="0" relativeHeight="251663360" behindDoc="0" locked="0" layoutInCell="1" allowOverlap="1" wp14:anchorId="3ACF7D28" wp14:editId="3ACF7D29">
              <wp:simplePos x="0" y="0"/>
              <wp:positionH relativeFrom="column">
                <wp:posOffset>-124384</wp:posOffset>
              </wp:positionH>
              <wp:positionV relativeFrom="paragraph">
                <wp:posOffset>-3353</wp:posOffset>
              </wp:positionV>
              <wp:extent cx="3906317" cy="370052"/>
              <wp:effectExtent l="0" t="0" r="0" b="0"/>
              <wp:wrapNone/>
              <wp:docPr id="2" name="Tekstvak 2"/>
              <wp:cNvGraphicFramePr/>
              <a:graphic xmlns:a="http://schemas.openxmlformats.org/drawingml/2006/main">
                <a:graphicData uri="http://schemas.microsoft.com/office/word/2010/wordprocessingShape">
                  <wps:wsp>
                    <wps:cNvSpPr txBox="1"/>
                    <wps:spPr>
                      <a:xfrm>
                        <a:off x="0" y="0"/>
                        <a:ext cx="3906317" cy="37005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CF7D32" w14:textId="77777777" w:rsidR="008A70D1" w:rsidRDefault="008A70D1" w:rsidP="008A7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3ACF7D28" id="_x0000_t202" coordsize="21600,21600" o:spt="202" path="m,l,21600r21600,l21600,xe">
              <v:stroke joinstyle="miter"/>
              <v:path gradientshapeok="t" o:connecttype="rect"/>
            </v:shapetype>
            <v:shape id="Tekstvak 2" o:spid="_x0000_s1026" type="#_x0000_t202" style="position:absolute;left:0;text-align:left;margin-left:-9.8pt;margin-top:-.25pt;width:307.6pt;height:29.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" fillcolor="white [3201]" stroked="f" strokeweight=".5pt">
              <v:textbox>
                <w:txbxContent>
                  <w:p w14:paraId="3ACF7D32" w14:textId="77777777" w:rsidR="008A70D1" w:rsidRDefault="008A70D1" w:rsidP="008A70D1"/>
                </w:txbxContent>
              </v:textbox>
            </v:shape>
          </w:pict>
        </mc:Fallback>
      </mc:AlternateContent>
    </w:r>
    <w:r>
      <w:rPr>
        <w:noProof/>
        <w:lang w:val="nl-BE" w:eastAsia="nl-BE"/>
      </w:rPr>
      <w:drawing>
        <wp:inline distT="0" distB="0" distL="0" distR="0" wp14:anchorId="3ACF7D2A" wp14:editId="3ACF7D2B">
          <wp:extent cx="2088436" cy="275327"/>
          <wp:effectExtent l="0" t="0" r="0" b="0"/>
          <wp:docPr id="31" name="Afbeelding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i_logo.JPG"/>
                  <pic:cNvPicPr/>
                </pic:nvPicPr>
                <pic:blipFill>
                  <a:blip r:embed="rId1">
                    <a:extLst>
                      <a:ext uri="{28A0092B-C50C-407E-A947-70E740481C1C}">
                        <a14:useLocalDpi xmlns:a14="http://schemas.microsoft.com/office/drawing/2010/main" val="0"/>
                      </a:ext>
                    </a:extLst>
                  </a:blip>
                  <a:stretch>
                    <a:fillRect/>
                  </a:stretch>
                </pic:blipFill>
                <pic:spPr>
                  <a:xfrm>
                    <a:off x="0" y="0"/>
                    <a:ext cx="2088436" cy="275327"/>
                  </a:xfrm>
                  <a:prstGeom prst="rect">
                    <a:avLst/>
                  </a:prstGeom>
                </pic:spPr>
              </pic:pic>
            </a:graphicData>
          </a:graphic>
        </wp:inline>
      </w:drawing>
    </w:r>
  </w:p>
  <w:p w14:paraId="3ACF7D1D" w14:textId="77777777" w:rsidR="00064E54" w:rsidRDefault="00064E54" w:rsidP="00064E54">
    <w:pPr>
      <w:pStyle w:val="Koptekst"/>
      <w:jc w:val="right"/>
    </w:pPr>
  </w:p>
  <w:p w14:paraId="3ACF7D1E" w14:textId="77777777" w:rsidR="00064E54" w:rsidRDefault="00064E54" w:rsidP="00064E54">
    <w:pPr>
      <w:pStyle w:val="Koptekst"/>
      <w:jc w:val="right"/>
    </w:pPr>
  </w:p>
  <w:p w14:paraId="3ACF7D1F" w14:textId="77777777" w:rsidR="00064E54" w:rsidRDefault="00064E54" w:rsidP="00064E54">
    <w:pPr>
      <w:pStyle w:val="Koptekst"/>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ACF7D22" w14:textId="77777777" w:rsidR="00064E54" w:rsidRDefault="008A70D1" w:rsidP="00064E54">
    <w:pPr>
      <w:pStyle w:val="Koptekst"/>
      <w:jc w:val="right"/>
    </w:pPr>
    <w:r>
      <w:rPr>
        <w:noProof/>
        <w:lang w:val="nl-BE" w:eastAsia="nl-BE"/>
      </w:rPr>
      <mc:AlternateContent>
        <mc:Choice Requires="wps">
          <w:drawing>
            <wp:anchor distT="0" distB="0" distL="114300" distR="114300" simplePos="0" relativeHeight="251661312" behindDoc="0" locked="0" layoutInCell="1" allowOverlap="1" wp14:anchorId="3ACF7D2C" wp14:editId="3ACF7D2D">
              <wp:simplePos x="0" y="0"/>
              <wp:positionH relativeFrom="column">
                <wp:posOffset>1133475</wp:posOffset>
              </wp:positionH>
              <wp:positionV relativeFrom="paragraph">
                <wp:posOffset>11938</wp:posOffset>
              </wp:positionV>
              <wp:extent cx="2501798" cy="370052"/>
              <wp:effectExtent l="0" t="0" r="0" b="0"/>
              <wp:wrapNone/>
              <wp:docPr id="1" name="Tekstvak 1"/>
              <wp:cNvGraphicFramePr/>
              <a:graphic xmlns:a="http://schemas.openxmlformats.org/drawingml/2006/main">
                <a:graphicData uri="http://schemas.microsoft.com/office/word/2010/wordprocessingShape">
                  <wps:wsp>
                    <wps:cNvSpPr txBox="1"/>
                    <wps:spPr>
                      <a:xfrm>
                        <a:off x="0" y="0"/>
                        <a:ext cx="2501798" cy="370052"/>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ACF7D33" w14:textId="77777777" w:rsidR="008A70D1" w:rsidRDefault="008A70D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3ACF7D2C" id="_x0000_t202" coordsize="21600,21600" o:spt="202" path="m,l,21600r21600,l21600,xe">
              <v:stroke joinstyle="miter"/>
              <v:path gradientshapeok="t" o:connecttype="rect"/>
            </v:shapetype>
            <v:shape id="Tekstvak 1" o:spid="_x0000_s1027" type="#_x0000_t202" style="position:absolute;left:0;text-align:left;margin-left:89.25pt;margin-top:.95pt;width:197pt;height:29.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" fillcolor="white [3201]" stroked="f" strokeweight=".5pt">
              <v:textbox>
                <w:txbxContent>
                  <w:p w14:paraId="3ACF7D33" w14:textId="77777777" w:rsidR="008A70D1" w:rsidRDefault="008A70D1"/>
                </w:txbxContent>
              </v:textbox>
            </v:shape>
          </w:pict>
        </mc:Fallback>
      </mc:AlternateContent>
    </w:r>
    <w:r w:rsidR="00064E54">
      <w:rPr>
        <w:noProof/>
        <w:lang w:val="nl-BE" w:eastAsia="nl-BE"/>
      </w:rPr>
      <w:drawing>
        <wp:anchor distT="0" distB="0" distL="114300" distR="114300" simplePos="0" relativeHeight="251660288" behindDoc="0" locked="0" layoutInCell="1" allowOverlap="1" wp14:anchorId="3ACF7D2E" wp14:editId="3ACF7D2F">
          <wp:simplePos x="0" y="0"/>
          <wp:positionH relativeFrom="column">
            <wp:posOffset>-358851</wp:posOffset>
          </wp:positionH>
          <wp:positionV relativeFrom="paragraph">
            <wp:posOffset>-140970</wp:posOffset>
          </wp:positionV>
          <wp:extent cx="1306195" cy="1611630"/>
          <wp:effectExtent l="0" t="0" r="8255" b="7620"/>
          <wp:wrapSquare wrapText="bothSides"/>
          <wp:docPr id="34" name="Afbeelding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huisstijl icoon.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06195" cy="1611630"/>
                  </a:xfrm>
                  <a:prstGeom prst="rect">
                    <a:avLst/>
                  </a:prstGeom>
                </pic:spPr>
              </pic:pic>
            </a:graphicData>
          </a:graphic>
          <wp14:sizeRelH relativeFrom="margin">
            <wp14:pctWidth>0</wp14:pctWidth>
          </wp14:sizeRelH>
          <wp14:sizeRelV relativeFrom="margin">
            <wp14:pctHeight>0</wp14:pctHeight>
          </wp14:sizeRelV>
        </wp:anchor>
      </w:drawing>
    </w:r>
    <w:r w:rsidR="00064E54">
      <w:rPr>
        <w:noProof/>
        <w:lang w:val="nl-BE" w:eastAsia="nl-BE"/>
      </w:rPr>
      <w:drawing>
        <wp:inline distT="0" distB="0" distL="0" distR="0" wp14:anchorId="3ACF7D30" wp14:editId="3ACF7D31">
          <wp:extent cx="2088436" cy="275327"/>
          <wp:effectExtent l="0" t="0" r="0" b="0"/>
          <wp:docPr id="35" name="Afbeelding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mpi_logo.JPG"/>
                  <pic:cNvPicPr/>
                </pic:nvPicPr>
                <pic:blipFill>
                  <a:blip r:embed="rId2">
                    <a:extLst>
                      <a:ext uri="{28A0092B-C50C-407E-A947-70E740481C1C}">
                        <a14:useLocalDpi xmlns:a14="http://schemas.microsoft.com/office/drawing/2010/main" val="0"/>
                      </a:ext>
                    </a:extLst>
                  </a:blip>
                  <a:stretch>
                    <a:fillRect/>
                  </a:stretch>
                </pic:blipFill>
                <pic:spPr>
                  <a:xfrm>
                    <a:off x="0" y="0"/>
                    <a:ext cx="2088436" cy="275327"/>
                  </a:xfrm>
                  <a:prstGeom prst="rect">
                    <a:avLst/>
                  </a:prstGeom>
                </pic:spPr>
              </pic:pic>
            </a:graphicData>
          </a:graphic>
        </wp:inline>
      </w:drawing>
    </w:r>
  </w:p>
  <w:p w14:paraId="3ACF7D23" w14:textId="77777777" w:rsidR="00064E54" w:rsidRDefault="00064E54" w:rsidP="00064E54">
    <w:pPr>
      <w:pStyle w:val="Koptekst"/>
      <w:jc w:val="right"/>
    </w:pPr>
  </w:p>
  <w:p w14:paraId="3ACF7D24" w14:textId="77777777" w:rsidR="00064E54" w:rsidRDefault="00064E54" w:rsidP="00064E54">
    <w:pPr>
      <w:pStyle w:val="Koptekst"/>
      <w:jc w:val="right"/>
    </w:pPr>
  </w:p>
  <w:p w14:paraId="3ACF7D25" w14:textId="77777777" w:rsidR="00064E54" w:rsidRDefault="00064E54" w:rsidP="00064E54">
    <w:pPr>
      <w:pStyle w:val="Koptekst"/>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63525F8"/>
    <w:multiLevelType w:val="hybridMultilevel"/>
    <w:tmpl w:val="B2E229AC"/>
    <w:lvl w:ilvl="0" w:tplc="08130001">
      <w:start w:val="1"/>
      <w:numFmt w:val="bullet"/>
      <w:lvlText w:val=""/>
      <w:lvlJc w:val="left"/>
      <w:pPr>
        <w:ind w:left="1080" w:hanging="360"/>
      </w:pPr>
      <w:rPr>
        <w:rFonts w:ascii="Symbol" w:hAnsi="Symbol" w:hint="default"/>
      </w:rPr>
    </w:lvl>
    <w:lvl w:ilvl="1" w:tplc="08130003" w:tentative="1">
      <w:start w:val="1"/>
      <w:numFmt w:val="bullet"/>
      <w:lvlText w:val="o"/>
      <w:lvlJc w:val="left"/>
      <w:pPr>
        <w:ind w:left="1800" w:hanging="360"/>
      </w:pPr>
      <w:rPr>
        <w:rFonts w:ascii="Courier New" w:hAnsi="Courier New" w:cs="Courier New" w:hint="default"/>
      </w:rPr>
    </w:lvl>
    <w:lvl w:ilvl="2" w:tplc="08130005" w:tentative="1">
      <w:start w:val="1"/>
      <w:numFmt w:val="bullet"/>
      <w:lvlText w:val=""/>
      <w:lvlJc w:val="left"/>
      <w:pPr>
        <w:ind w:left="2520" w:hanging="360"/>
      </w:pPr>
      <w:rPr>
        <w:rFonts w:ascii="Wingdings" w:hAnsi="Wingdings" w:hint="default"/>
      </w:rPr>
    </w:lvl>
    <w:lvl w:ilvl="3" w:tplc="08130001" w:tentative="1">
      <w:start w:val="1"/>
      <w:numFmt w:val="bullet"/>
      <w:lvlText w:val=""/>
      <w:lvlJc w:val="left"/>
      <w:pPr>
        <w:ind w:left="3240" w:hanging="360"/>
      </w:pPr>
      <w:rPr>
        <w:rFonts w:ascii="Symbol" w:hAnsi="Symbol" w:hint="default"/>
      </w:rPr>
    </w:lvl>
    <w:lvl w:ilvl="4" w:tplc="08130003" w:tentative="1">
      <w:start w:val="1"/>
      <w:numFmt w:val="bullet"/>
      <w:lvlText w:val="o"/>
      <w:lvlJc w:val="left"/>
      <w:pPr>
        <w:ind w:left="3960" w:hanging="360"/>
      </w:pPr>
      <w:rPr>
        <w:rFonts w:ascii="Courier New" w:hAnsi="Courier New" w:cs="Courier New" w:hint="default"/>
      </w:rPr>
    </w:lvl>
    <w:lvl w:ilvl="5" w:tplc="08130005" w:tentative="1">
      <w:start w:val="1"/>
      <w:numFmt w:val="bullet"/>
      <w:lvlText w:val=""/>
      <w:lvlJc w:val="left"/>
      <w:pPr>
        <w:ind w:left="4680" w:hanging="360"/>
      </w:pPr>
      <w:rPr>
        <w:rFonts w:ascii="Wingdings" w:hAnsi="Wingdings" w:hint="default"/>
      </w:rPr>
    </w:lvl>
    <w:lvl w:ilvl="6" w:tplc="08130001" w:tentative="1">
      <w:start w:val="1"/>
      <w:numFmt w:val="bullet"/>
      <w:lvlText w:val=""/>
      <w:lvlJc w:val="left"/>
      <w:pPr>
        <w:ind w:left="5400" w:hanging="360"/>
      </w:pPr>
      <w:rPr>
        <w:rFonts w:ascii="Symbol" w:hAnsi="Symbol" w:hint="default"/>
      </w:rPr>
    </w:lvl>
    <w:lvl w:ilvl="7" w:tplc="08130003" w:tentative="1">
      <w:start w:val="1"/>
      <w:numFmt w:val="bullet"/>
      <w:lvlText w:val="o"/>
      <w:lvlJc w:val="left"/>
      <w:pPr>
        <w:ind w:left="6120" w:hanging="360"/>
      </w:pPr>
      <w:rPr>
        <w:rFonts w:ascii="Courier New" w:hAnsi="Courier New" w:cs="Courier New" w:hint="default"/>
      </w:rPr>
    </w:lvl>
    <w:lvl w:ilvl="8" w:tplc="08130005" w:tentative="1">
      <w:start w:val="1"/>
      <w:numFmt w:val="bullet"/>
      <w:lvlText w:val=""/>
      <w:lvlJc w:val="left"/>
      <w:pPr>
        <w:ind w:left="6840" w:hanging="360"/>
      </w:pPr>
      <w:rPr>
        <w:rFonts w:ascii="Wingdings" w:hAnsi="Wingdings" w:hint="default"/>
      </w:rPr>
    </w:lvl>
  </w:abstractNum>
  <w:abstractNum w:abstractNumId="1" w15:restartNumberingAfterBreak="0">
    <w:nsid w:val="1D3B15D5"/>
    <w:multiLevelType w:val="multilevel"/>
    <w:tmpl w:val="92B0EF68"/>
    <w:lvl w:ilvl="0">
      <w:start w:val="1"/>
      <w:numFmt w:val="decimal"/>
      <w:pStyle w:val="Kop1"/>
      <w:lvlText w:val="%1"/>
      <w:lvlJc w:val="left"/>
      <w:pPr>
        <w:tabs>
          <w:tab w:val="num" w:pos="851"/>
        </w:tabs>
        <w:ind w:left="851" w:hanging="851"/>
      </w:pPr>
      <w:rPr>
        <w:rFonts w:hint="default"/>
        <w:b/>
        <w:i w:val="0"/>
        <w:sz w:val="28"/>
      </w:rPr>
    </w:lvl>
    <w:lvl w:ilvl="1">
      <w:start w:val="1"/>
      <w:numFmt w:val="decimal"/>
      <w:pStyle w:val="Kop2"/>
      <w:lvlText w:val="%1.%2"/>
      <w:lvlJc w:val="left"/>
      <w:pPr>
        <w:tabs>
          <w:tab w:val="num" w:pos="851"/>
        </w:tabs>
        <w:ind w:left="851" w:hanging="851"/>
      </w:pPr>
      <w:rPr>
        <w:rFonts w:ascii="Times New Roman" w:hAnsi="Times New Roman" w:hint="default"/>
        <w:b/>
        <w:i w:val="0"/>
        <w:sz w:val="24"/>
      </w:rPr>
    </w:lvl>
    <w:lvl w:ilvl="2">
      <w:start w:val="1"/>
      <w:numFmt w:val="decimal"/>
      <w:pStyle w:val="Kop3"/>
      <w:lvlText w:val="%1.%2.%3"/>
      <w:lvlJc w:val="left"/>
      <w:pPr>
        <w:tabs>
          <w:tab w:val="num" w:pos="851"/>
        </w:tabs>
        <w:ind w:left="851" w:hanging="851"/>
      </w:pPr>
      <w:rPr>
        <w:rFonts w:hint="default"/>
        <w:b/>
        <w:i/>
        <w:sz w:val="24"/>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2" w15:restartNumberingAfterBreak="0">
    <w:nsid w:val="228D4626"/>
    <w:multiLevelType w:val="multilevel"/>
    <w:tmpl w:val="0813001F"/>
    <w:lvl w:ilvl="0">
      <w:start w:val="1"/>
      <w:numFmt w:val="decimal"/>
      <w:lvlText w:val="%1."/>
      <w:lvlJc w:val="left"/>
      <w:pPr>
        <w:ind w:left="360" w:hanging="360"/>
      </w:pPr>
      <w:rPr>
        <w:rFonts w:hint="default"/>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3EF03064"/>
    <w:multiLevelType w:val="multilevel"/>
    <w:tmpl w:val="635EA74C"/>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411F0D23"/>
    <w:multiLevelType w:val="hybridMultilevel"/>
    <w:tmpl w:val="96DABDD2"/>
    <w:lvl w:ilvl="0" w:tplc="08130001">
      <w:start w:val="1"/>
      <w:numFmt w:val="bullet"/>
      <w:lvlText w:val=""/>
      <w:lvlJc w:val="left"/>
      <w:pPr>
        <w:ind w:left="1512" w:hanging="360"/>
      </w:pPr>
      <w:rPr>
        <w:rFonts w:ascii="Symbol" w:hAnsi="Symbol" w:hint="default"/>
      </w:rPr>
    </w:lvl>
    <w:lvl w:ilvl="1" w:tplc="08130003" w:tentative="1">
      <w:start w:val="1"/>
      <w:numFmt w:val="bullet"/>
      <w:lvlText w:val="o"/>
      <w:lvlJc w:val="left"/>
      <w:pPr>
        <w:ind w:left="2232" w:hanging="360"/>
      </w:pPr>
      <w:rPr>
        <w:rFonts w:ascii="Courier New" w:hAnsi="Courier New" w:cs="Courier New" w:hint="default"/>
      </w:rPr>
    </w:lvl>
    <w:lvl w:ilvl="2" w:tplc="08130005" w:tentative="1">
      <w:start w:val="1"/>
      <w:numFmt w:val="bullet"/>
      <w:lvlText w:val=""/>
      <w:lvlJc w:val="left"/>
      <w:pPr>
        <w:ind w:left="2952" w:hanging="360"/>
      </w:pPr>
      <w:rPr>
        <w:rFonts w:ascii="Wingdings" w:hAnsi="Wingdings" w:hint="default"/>
      </w:rPr>
    </w:lvl>
    <w:lvl w:ilvl="3" w:tplc="08130001" w:tentative="1">
      <w:start w:val="1"/>
      <w:numFmt w:val="bullet"/>
      <w:lvlText w:val=""/>
      <w:lvlJc w:val="left"/>
      <w:pPr>
        <w:ind w:left="3672" w:hanging="360"/>
      </w:pPr>
      <w:rPr>
        <w:rFonts w:ascii="Symbol" w:hAnsi="Symbol" w:hint="default"/>
      </w:rPr>
    </w:lvl>
    <w:lvl w:ilvl="4" w:tplc="08130003" w:tentative="1">
      <w:start w:val="1"/>
      <w:numFmt w:val="bullet"/>
      <w:lvlText w:val="o"/>
      <w:lvlJc w:val="left"/>
      <w:pPr>
        <w:ind w:left="4392" w:hanging="360"/>
      </w:pPr>
      <w:rPr>
        <w:rFonts w:ascii="Courier New" w:hAnsi="Courier New" w:cs="Courier New" w:hint="default"/>
      </w:rPr>
    </w:lvl>
    <w:lvl w:ilvl="5" w:tplc="08130005" w:tentative="1">
      <w:start w:val="1"/>
      <w:numFmt w:val="bullet"/>
      <w:lvlText w:val=""/>
      <w:lvlJc w:val="left"/>
      <w:pPr>
        <w:ind w:left="5112" w:hanging="360"/>
      </w:pPr>
      <w:rPr>
        <w:rFonts w:ascii="Wingdings" w:hAnsi="Wingdings" w:hint="default"/>
      </w:rPr>
    </w:lvl>
    <w:lvl w:ilvl="6" w:tplc="08130001" w:tentative="1">
      <w:start w:val="1"/>
      <w:numFmt w:val="bullet"/>
      <w:lvlText w:val=""/>
      <w:lvlJc w:val="left"/>
      <w:pPr>
        <w:ind w:left="5832" w:hanging="360"/>
      </w:pPr>
      <w:rPr>
        <w:rFonts w:ascii="Symbol" w:hAnsi="Symbol" w:hint="default"/>
      </w:rPr>
    </w:lvl>
    <w:lvl w:ilvl="7" w:tplc="08130003" w:tentative="1">
      <w:start w:val="1"/>
      <w:numFmt w:val="bullet"/>
      <w:lvlText w:val="o"/>
      <w:lvlJc w:val="left"/>
      <w:pPr>
        <w:ind w:left="6552" w:hanging="360"/>
      </w:pPr>
      <w:rPr>
        <w:rFonts w:ascii="Courier New" w:hAnsi="Courier New" w:cs="Courier New" w:hint="default"/>
      </w:rPr>
    </w:lvl>
    <w:lvl w:ilvl="8" w:tplc="08130005" w:tentative="1">
      <w:start w:val="1"/>
      <w:numFmt w:val="bullet"/>
      <w:lvlText w:val=""/>
      <w:lvlJc w:val="left"/>
      <w:pPr>
        <w:ind w:left="7272" w:hanging="360"/>
      </w:pPr>
      <w:rPr>
        <w:rFonts w:ascii="Wingdings" w:hAnsi="Wingdings" w:hint="default"/>
      </w:rPr>
    </w:lvl>
  </w:abstractNum>
  <w:abstractNum w:abstractNumId="5" w15:restartNumberingAfterBreak="0">
    <w:nsid w:val="4CF93F3F"/>
    <w:multiLevelType w:val="hybridMultilevel"/>
    <w:tmpl w:val="CD167160"/>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6" w15:restartNumberingAfterBreak="0">
    <w:nsid w:val="59706C88"/>
    <w:multiLevelType w:val="hybridMultilevel"/>
    <w:tmpl w:val="3BEEA608"/>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5C9C1E47"/>
    <w:multiLevelType w:val="singleLevel"/>
    <w:tmpl w:val="77E64E20"/>
    <w:lvl w:ilvl="0">
      <w:start w:val="1"/>
      <w:numFmt w:val="bullet"/>
      <w:lvlText w:val="-"/>
      <w:lvlJc w:val="left"/>
      <w:pPr>
        <w:tabs>
          <w:tab w:val="num" w:pos="360"/>
        </w:tabs>
        <w:ind w:left="360" w:hanging="360"/>
      </w:pPr>
      <w:rPr>
        <w:rFonts w:ascii="Times New Roman" w:hAnsi="Times New Roman" w:hint="default"/>
      </w:rPr>
    </w:lvl>
  </w:abstractNum>
  <w:abstractNum w:abstractNumId="8" w15:restartNumberingAfterBreak="0">
    <w:nsid w:val="75DF2D63"/>
    <w:multiLevelType w:val="singleLevel"/>
    <w:tmpl w:val="EA4AD9A0"/>
    <w:lvl w:ilvl="0">
      <w:start w:val="1"/>
      <w:numFmt w:val="bullet"/>
      <w:lvlText w:val="-"/>
      <w:lvlJc w:val="left"/>
      <w:pPr>
        <w:ind w:left="720" w:hanging="360"/>
      </w:pPr>
      <w:rPr>
        <w:rFonts w:hint="default"/>
      </w:rPr>
    </w:lvl>
  </w:abstractNum>
  <w:num w:numId="1">
    <w:abstractNumId w:val="3"/>
  </w:num>
  <w:num w:numId="2">
    <w:abstractNumId w:val="2"/>
  </w:num>
  <w:num w:numId="3">
    <w:abstractNumId w:val="8"/>
  </w:num>
  <w:num w:numId="4">
    <w:abstractNumId w:val="6"/>
  </w:num>
  <w:num w:numId="5">
    <w:abstractNumId w:val="0"/>
  </w:num>
  <w:num w:numId="6">
    <w:abstractNumId w:val="4"/>
  </w:num>
  <w:num w:numId="7">
    <w:abstractNumId w:val="1"/>
  </w:num>
  <w:num w:numId="8">
    <w:abstractNumId w:val="7"/>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A69"/>
    <w:rsid w:val="00001481"/>
    <w:rsid w:val="00057CEA"/>
    <w:rsid w:val="00064E54"/>
    <w:rsid w:val="000D25A0"/>
    <w:rsid w:val="00124C7B"/>
    <w:rsid w:val="00166B81"/>
    <w:rsid w:val="00271B91"/>
    <w:rsid w:val="00280BAB"/>
    <w:rsid w:val="002F5022"/>
    <w:rsid w:val="003C1F57"/>
    <w:rsid w:val="00485749"/>
    <w:rsid w:val="004B5750"/>
    <w:rsid w:val="004C20F4"/>
    <w:rsid w:val="00565306"/>
    <w:rsid w:val="005674CA"/>
    <w:rsid w:val="00570F74"/>
    <w:rsid w:val="005F5EEA"/>
    <w:rsid w:val="006A525E"/>
    <w:rsid w:val="0072480A"/>
    <w:rsid w:val="00740985"/>
    <w:rsid w:val="007C41D9"/>
    <w:rsid w:val="00877FCE"/>
    <w:rsid w:val="008A70D1"/>
    <w:rsid w:val="008B04CF"/>
    <w:rsid w:val="00916AB7"/>
    <w:rsid w:val="00965881"/>
    <w:rsid w:val="00A36BC2"/>
    <w:rsid w:val="00A37828"/>
    <w:rsid w:val="00AC5A69"/>
    <w:rsid w:val="00B27076"/>
    <w:rsid w:val="00B450D1"/>
    <w:rsid w:val="00B926A6"/>
    <w:rsid w:val="00B9720A"/>
    <w:rsid w:val="00C64AAF"/>
    <w:rsid w:val="00D8006E"/>
    <w:rsid w:val="00E95A9A"/>
    <w:rsid w:val="00F81665"/>
    <w:rsid w:val="00FD210B"/>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4:docId w14:val="3ACF7D13"/>
  <w15:chartTrackingRefBased/>
  <w15:docId w15:val="{93F9993B-A187-48D6-8928-0B4925FA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ard">
    <w:name w:val="Normal"/>
    <w:qFormat/>
    <w:rsid w:val="00057CEA"/>
    <w:pPr>
      <w:spacing w:after="0" w:line="240" w:lineRule="auto"/>
    </w:pPr>
    <w:rPr>
      <w:rFonts w:ascii="Arial" w:eastAsia="Times New Roman" w:hAnsi="Arial" w:cs="Times New Roman"/>
      <w:sz w:val="20"/>
      <w:szCs w:val="24"/>
      <w:lang w:val="nl-NL" w:eastAsia="nl-NL"/>
    </w:rPr>
  </w:style>
  <w:style w:type="paragraph" w:styleId="Kop1">
    <w:name w:val="heading 1"/>
    <w:basedOn w:val="Standaard"/>
    <w:next w:val="Standaard"/>
    <w:link w:val="Kop1Char"/>
    <w:qFormat/>
    <w:rsid w:val="00B27076"/>
    <w:pPr>
      <w:keepNext/>
      <w:numPr>
        <w:numId w:val="7"/>
      </w:numPr>
      <w:spacing w:before="240" w:after="60"/>
      <w:outlineLvl w:val="0"/>
    </w:pPr>
    <w:rPr>
      <w:rFonts w:cs="Arial"/>
      <w:b/>
      <w:bCs/>
      <w:kern w:val="32"/>
      <w:sz w:val="24"/>
      <w:szCs w:val="32"/>
    </w:rPr>
  </w:style>
  <w:style w:type="paragraph" w:styleId="Kop2">
    <w:name w:val="heading 2"/>
    <w:basedOn w:val="Standaard"/>
    <w:next w:val="Standaard"/>
    <w:link w:val="Kop2Char"/>
    <w:qFormat/>
    <w:rsid w:val="00B27076"/>
    <w:pPr>
      <w:keepNext/>
      <w:numPr>
        <w:ilvl w:val="1"/>
        <w:numId w:val="7"/>
      </w:numPr>
      <w:spacing w:before="240" w:after="60"/>
      <w:outlineLvl w:val="1"/>
    </w:pPr>
    <w:rPr>
      <w:rFonts w:cs="Arial"/>
      <w:b/>
      <w:bCs/>
      <w:iCs/>
      <w:szCs w:val="28"/>
    </w:rPr>
  </w:style>
  <w:style w:type="paragraph" w:styleId="Kop3">
    <w:name w:val="heading 3"/>
    <w:basedOn w:val="Standaard"/>
    <w:next w:val="Standaard"/>
    <w:link w:val="Kop3Char"/>
    <w:qFormat/>
    <w:rsid w:val="00B27076"/>
    <w:pPr>
      <w:keepNext/>
      <w:numPr>
        <w:ilvl w:val="2"/>
        <w:numId w:val="7"/>
      </w:numPr>
      <w:spacing w:before="240" w:after="60"/>
      <w:outlineLvl w:val="2"/>
    </w:pPr>
    <w:rPr>
      <w:rFonts w:cs="Arial"/>
      <w:b/>
      <w:bCs/>
      <w:i/>
      <w:szCs w:val="26"/>
    </w:rPr>
  </w:style>
  <w:style w:type="paragraph" w:styleId="Kop4">
    <w:name w:val="heading 4"/>
    <w:basedOn w:val="Standaard"/>
    <w:next w:val="Standaard"/>
    <w:link w:val="Kop4Char"/>
    <w:qFormat/>
    <w:rsid w:val="00B27076"/>
    <w:pPr>
      <w:keepNext/>
      <w:numPr>
        <w:ilvl w:val="3"/>
        <w:numId w:val="7"/>
      </w:numPr>
      <w:spacing w:before="240" w:after="60"/>
      <w:outlineLvl w:val="3"/>
    </w:pPr>
    <w:rPr>
      <w:bCs/>
      <w:i/>
      <w:szCs w:val="28"/>
    </w:rPr>
  </w:style>
  <w:style w:type="paragraph" w:styleId="Kop5">
    <w:name w:val="heading 5"/>
    <w:basedOn w:val="Standaard"/>
    <w:next w:val="Standaard"/>
    <w:link w:val="Kop5Char"/>
    <w:qFormat/>
    <w:rsid w:val="00B27076"/>
    <w:pPr>
      <w:numPr>
        <w:ilvl w:val="4"/>
        <w:numId w:val="7"/>
      </w:numPr>
      <w:spacing w:before="240" w:after="60"/>
      <w:outlineLvl w:val="4"/>
    </w:pPr>
    <w:rPr>
      <w:b/>
      <w:bCs/>
      <w:i/>
      <w:iCs/>
      <w:sz w:val="26"/>
      <w:szCs w:val="26"/>
    </w:rPr>
  </w:style>
  <w:style w:type="paragraph" w:styleId="Kop6">
    <w:name w:val="heading 6"/>
    <w:basedOn w:val="Standaard"/>
    <w:next w:val="Standaard"/>
    <w:link w:val="Kop6Char"/>
    <w:qFormat/>
    <w:rsid w:val="00B27076"/>
    <w:pPr>
      <w:numPr>
        <w:ilvl w:val="5"/>
        <w:numId w:val="7"/>
      </w:numPr>
      <w:spacing w:before="240" w:after="60"/>
      <w:outlineLvl w:val="5"/>
    </w:pPr>
    <w:rPr>
      <w:rFonts w:ascii="Times New Roman" w:hAnsi="Times New Roman"/>
      <w:b/>
      <w:bCs/>
      <w:sz w:val="22"/>
      <w:szCs w:val="22"/>
    </w:rPr>
  </w:style>
  <w:style w:type="paragraph" w:styleId="Kop7">
    <w:name w:val="heading 7"/>
    <w:basedOn w:val="Standaard"/>
    <w:next w:val="Standaard"/>
    <w:link w:val="Kop7Char"/>
    <w:qFormat/>
    <w:rsid w:val="00B27076"/>
    <w:pPr>
      <w:numPr>
        <w:ilvl w:val="6"/>
        <w:numId w:val="7"/>
      </w:numPr>
      <w:spacing w:before="240" w:after="60"/>
      <w:outlineLvl w:val="6"/>
    </w:pPr>
    <w:rPr>
      <w:rFonts w:ascii="Times New Roman" w:hAnsi="Times New Roman"/>
      <w:sz w:val="24"/>
    </w:rPr>
  </w:style>
  <w:style w:type="paragraph" w:styleId="Kop8">
    <w:name w:val="heading 8"/>
    <w:basedOn w:val="Standaard"/>
    <w:next w:val="Standaard"/>
    <w:link w:val="Kop8Char"/>
    <w:qFormat/>
    <w:rsid w:val="00B27076"/>
    <w:pPr>
      <w:numPr>
        <w:ilvl w:val="7"/>
        <w:numId w:val="7"/>
      </w:numPr>
      <w:spacing w:before="240" w:after="60"/>
      <w:outlineLvl w:val="7"/>
    </w:pPr>
    <w:rPr>
      <w:rFonts w:ascii="Times New Roman" w:hAnsi="Times New Roman"/>
      <w:i/>
      <w:iCs/>
      <w:sz w:val="24"/>
    </w:rPr>
  </w:style>
  <w:style w:type="paragraph" w:styleId="Kop9">
    <w:name w:val="heading 9"/>
    <w:basedOn w:val="Standaard"/>
    <w:next w:val="Standaard"/>
    <w:link w:val="Kop9Char"/>
    <w:qFormat/>
    <w:rsid w:val="00B27076"/>
    <w:pPr>
      <w:numPr>
        <w:ilvl w:val="8"/>
        <w:numId w:val="7"/>
      </w:numPr>
      <w:spacing w:before="240" w:after="60"/>
      <w:outlineLvl w:val="8"/>
    </w:pPr>
    <w:rPr>
      <w:rFonts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nhideWhenUsed/>
    <w:rsid w:val="00064E54"/>
    <w:pPr>
      <w:tabs>
        <w:tab w:val="center" w:pos="4536"/>
        <w:tab w:val="right" w:pos="9072"/>
      </w:tabs>
    </w:pPr>
  </w:style>
  <w:style w:type="character" w:customStyle="1" w:styleId="KoptekstChar">
    <w:name w:val="Koptekst Char"/>
    <w:basedOn w:val="Standaardalinea-lettertype"/>
    <w:link w:val="Koptekst"/>
    <w:uiPriority w:val="99"/>
    <w:rsid w:val="00064E54"/>
  </w:style>
  <w:style w:type="paragraph" w:styleId="Voettekst">
    <w:name w:val="footer"/>
    <w:basedOn w:val="Standaard"/>
    <w:link w:val="VoettekstChar"/>
    <w:uiPriority w:val="99"/>
    <w:unhideWhenUsed/>
    <w:rsid w:val="00064E54"/>
    <w:pPr>
      <w:tabs>
        <w:tab w:val="center" w:pos="4536"/>
        <w:tab w:val="right" w:pos="9072"/>
      </w:tabs>
    </w:pPr>
  </w:style>
  <w:style w:type="character" w:customStyle="1" w:styleId="VoettekstChar">
    <w:name w:val="Voettekst Char"/>
    <w:basedOn w:val="Standaardalinea-lettertype"/>
    <w:link w:val="Voettekst"/>
    <w:uiPriority w:val="99"/>
    <w:rsid w:val="00064E54"/>
  </w:style>
  <w:style w:type="paragraph" w:customStyle="1" w:styleId="NoParagraphStyle">
    <w:name w:val="[No Paragraph Style]"/>
    <w:rsid w:val="002F5022"/>
    <w:pPr>
      <w:autoSpaceDE w:val="0"/>
      <w:autoSpaceDN w:val="0"/>
      <w:adjustRightInd w:val="0"/>
      <w:spacing w:after="0" w:line="288" w:lineRule="auto"/>
      <w:textAlignment w:val="center"/>
    </w:pPr>
    <w:rPr>
      <w:rFonts w:ascii="Minion Pro" w:hAnsi="Minion Pro" w:cs="Minion Pro"/>
      <w:color w:val="000000"/>
      <w:sz w:val="24"/>
      <w:szCs w:val="24"/>
      <w:lang w:val="en-GB"/>
    </w:rPr>
  </w:style>
  <w:style w:type="character" w:styleId="Nadruk">
    <w:name w:val="Emphasis"/>
    <w:uiPriority w:val="20"/>
    <w:qFormat/>
    <w:rsid w:val="00057CEA"/>
    <w:rPr>
      <w:b/>
      <w:bCs/>
      <w:i w:val="0"/>
      <w:iCs w:val="0"/>
    </w:rPr>
  </w:style>
  <w:style w:type="character" w:customStyle="1" w:styleId="st1">
    <w:name w:val="st1"/>
    <w:rsid w:val="00057CEA"/>
  </w:style>
  <w:style w:type="character" w:customStyle="1" w:styleId="artikelversie">
    <w:name w:val="artikelversie"/>
    <w:rsid w:val="00057CEA"/>
  </w:style>
  <w:style w:type="paragraph" w:styleId="Voetnoottekst">
    <w:name w:val="footnote text"/>
    <w:basedOn w:val="Standaard"/>
    <w:link w:val="VoetnoottekstChar"/>
    <w:semiHidden/>
    <w:unhideWhenUsed/>
    <w:rsid w:val="00057CEA"/>
    <w:rPr>
      <w:szCs w:val="20"/>
    </w:rPr>
  </w:style>
  <w:style w:type="character" w:customStyle="1" w:styleId="VoetnoottekstChar">
    <w:name w:val="Voetnoottekst Char"/>
    <w:basedOn w:val="Standaardalinea-lettertype"/>
    <w:link w:val="Voetnoottekst"/>
    <w:semiHidden/>
    <w:rsid w:val="00057CEA"/>
    <w:rPr>
      <w:rFonts w:ascii="Arial" w:eastAsia="Times New Roman" w:hAnsi="Arial" w:cs="Times New Roman"/>
      <w:sz w:val="20"/>
      <w:szCs w:val="20"/>
      <w:lang w:val="nl-NL" w:eastAsia="nl-NL"/>
    </w:rPr>
  </w:style>
  <w:style w:type="character" w:styleId="Voetnootmarkering">
    <w:name w:val="footnote reference"/>
    <w:semiHidden/>
    <w:unhideWhenUsed/>
    <w:rsid w:val="00057CEA"/>
    <w:rPr>
      <w:vertAlign w:val="superscript"/>
    </w:rPr>
  </w:style>
  <w:style w:type="paragraph" w:styleId="Lijstalinea">
    <w:name w:val="List Paragraph"/>
    <w:basedOn w:val="Standaard"/>
    <w:uiPriority w:val="34"/>
    <w:qFormat/>
    <w:rsid w:val="008B04CF"/>
    <w:pPr>
      <w:ind w:left="720"/>
      <w:contextualSpacing/>
    </w:pPr>
  </w:style>
  <w:style w:type="character" w:styleId="Verwijzingopmerking">
    <w:name w:val="annotation reference"/>
    <w:basedOn w:val="Standaardalinea-lettertype"/>
    <w:uiPriority w:val="99"/>
    <w:semiHidden/>
    <w:unhideWhenUsed/>
    <w:rsid w:val="006A525E"/>
    <w:rPr>
      <w:sz w:val="16"/>
      <w:szCs w:val="16"/>
    </w:rPr>
  </w:style>
  <w:style w:type="paragraph" w:styleId="Tekstopmerking">
    <w:name w:val="annotation text"/>
    <w:basedOn w:val="Standaard"/>
    <w:link w:val="TekstopmerkingChar"/>
    <w:uiPriority w:val="99"/>
    <w:semiHidden/>
    <w:unhideWhenUsed/>
    <w:rsid w:val="006A525E"/>
    <w:rPr>
      <w:szCs w:val="20"/>
    </w:rPr>
  </w:style>
  <w:style w:type="character" w:customStyle="1" w:styleId="TekstopmerkingChar">
    <w:name w:val="Tekst opmerking Char"/>
    <w:basedOn w:val="Standaardalinea-lettertype"/>
    <w:link w:val="Tekstopmerking"/>
    <w:uiPriority w:val="99"/>
    <w:semiHidden/>
    <w:rsid w:val="006A525E"/>
    <w:rPr>
      <w:rFonts w:ascii="Arial" w:eastAsia="Times New Roman" w:hAnsi="Arial" w:cs="Times New Roman"/>
      <w:sz w:val="20"/>
      <w:szCs w:val="20"/>
      <w:lang w:val="nl-NL" w:eastAsia="nl-NL"/>
    </w:rPr>
  </w:style>
  <w:style w:type="paragraph" w:styleId="Onderwerpvanopmerking">
    <w:name w:val="annotation subject"/>
    <w:basedOn w:val="Tekstopmerking"/>
    <w:next w:val="Tekstopmerking"/>
    <w:link w:val="OnderwerpvanopmerkingChar"/>
    <w:uiPriority w:val="99"/>
    <w:semiHidden/>
    <w:unhideWhenUsed/>
    <w:rsid w:val="006A525E"/>
    <w:rPr>
      <w:b/>
      <w:bCs/>
    </w:rPr>
  </w:style>
  <w:style w:type="character" w:customStyle="1" w:styleId="OnderwerpvanopmerkingChar">
    <w:name w:val="Onderwerp van opmerking Char"/>
    <w:basedOn w:val="TekstopmerkingChar"/>
    <w:link w:val="Onderwerpvanopmerking"/>
    <w:uiPriority w:val="99"/>
    <w:semiHidden/>
    <w:rsid w:val="006A525E"/>
    <w:rPr>
      <w:rFonts w:ascii="Arial" w:eastAsia="Times New Roman" w:hAnsi="Arial" w:cs="Times New Roman"/>
      <w:b/>
      <w:bCs/>
      <w:sz w:val="20"/>
      <w:szCs w:val="20"/>
      <w:lang w:val="nl-NL" w:eastAsia="nl-NL"/>
    </w:rPr>
  </w:style>
  <w:style w:type="paragraph" w:styleId="Ballontekst">
    <w:name w:val="Balloon Text"/>
    <w:basedOn w:val="Standaard"/>
    <w:link w:val="BallontekstChar"/>
    <w:uiPriority w:val="99"/>
    <w:semiHidden/>
    <w:unhideWhenUsed/>
    <w:rsid w:val="006A525E"/>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A525E"/>
    <w:rPr>
      <w:rFonts w:ascii="Segoe UI" w:eastAsia="Times New Roman" w:hAnsi="Segoe UI" w:cs="Segoe UI"/>
      <w:sz w:val="18"/>
      <w:szCs w:val="18"/>
      <w:lang w:val="nl-NL" w:eastAsia="nl-NL"/>
    </w:rPr>
  </w:style>
  <w:style w:type="character" w:customStyle="1" w:styleId="Kop1Char">
    <w:name w:val="Kop 1 Char"/>
    <w:basedOn w:val="Standaardalinea-lettertype"/>
    <w:link w:val="Kop1"/>
    <w:rsid w:val="00B27076"/>
    <w:rPr>
      <w:rFonts w:ascii="Arial" w:eastAsia="Times New Roman" w:hAnsi="Arial" w:cs="Arial"/>
      <w:b/>
      <w:bCs/>
      <w:kern w:val="32"/>
      <w:sz w:val="24"/>
      <w:szCs w:val="32"/>
      <w:lang w:val="nl-NL" w:eastAsia="nl-NL"/>
    </w:rPr>
  </w:style>
  <w:style w:type="character" w:customStyle="1" w:styleId="Kop2Char">
    <w:name w:val="Kop 2 Char"/>
    <w:basedOn w:val="Standaardalinea-lettertype"/>
    <w:link w:val="Kop2"/>
    <w:rsid w:val="00B27076"/>
    <w:rPr>
      <w:rFonts w:ascii="Arial" w:eastAsia="Times New Roman" w:hAnsi="Arial" w:cs="Arial"/>
      <w:b/>
      <w:bCs/>
      <w:iCs/>
      <w:sz w:val="20"/>
      <w:szCs w:val="28"/>
      <w:lang w:val="nl-NL" w:eastAsia="nl-NL"/>
    </w:rPr>
  </w:style>
  <w:style w:type="character" w:customStyle="1" w:styleId="Kop3Char">
    <w:name w:val="Kop 3 Char"/>
    <w:basedOn w:val="Standaardalinea-lettertype"/>
    <w:link w:val="Kop3"/>
    <w:rsid w:val="00B27076"/>
    <w:rPr>
      <w:rFonts w:ascii="Arial" w:eastAsia="Times New Roman" w:hAnsi="Arial" w:cs="Arial"/>
      <w:b/>
      <w:bCs/>
      <w:i/>
      <w:sz w:val="20"/>
      <w:szCs w:val="26"/>
      <w:lang w:val="nl-NL" w:eastAsia="nl-NL"/>
    </w:rPr>
  </w:style>
  <w:style w:type="character" w:customStyle="1" w:styleId="Kop4Char">
    <w:name w:val="Kop 4 Char"/>
    <w:basedOn w:val="Standaardalinea-lettertype"/>
    <w:link w:val="Kop4"/>
    <w:rsid w:val="00B27076"/>
    <w:rPr>
      <w:rFonts w:ascii="Arial" w:eastAsia="Times New Roman" w:hAnsi="Arial" w:cs="Times New Roman"/>
      <w:bCs/>
      <w:i/>
      <w:sz w:val="20"/>
      <w:szCs w:val="28"/>
      <w:lang w:val="nl-NL" w:eastAsia="nl-NL"/>
    </w:rPr>
  </w:style>
  <w:style w:type="character" w:customStyle="1" w:styleId="Kop5Char">
    <w:name w:val="Kop 5 Char"/>
    <w:basedOn w:val="Standaardalinea-lettertype"/>
    <w:link w:val="Kop5"/>
    <w:rsid w:val="00B27076"/>
    <w:rPr>
      <w:rFonts w:ascii="Arial" w:eastAsia="Times New Roman" w:hAnsi="Arial" w:cs="Times New Roman"/>
      <w:b/>
      <w:bCs/>
      <w:i/>
      <w:iCs/>
      <w:sz w:val="26"/>
      <w:szCs w:val="26"/>
      <w:lang w:val="nl-NL" w:eastAsia="nl-NL"/>
    </w:rPr>
  </w:style>
  <w:style w:type="character" w:customStyle="1" w:styleId="Kop6Char">
    <w:name w:val="Kop 6 Char"/>
    <w:basedOn w:val="Standaardalinea-lettertype"/>
    <w:link w:val="Kop6"/>
    <w:rsid w:val="00B27076"/>
    <w:rPr>
      <w:rFonts w:ascii="Times New Roman" w:eastAsia="Times New Roman" w:hAnsi="Times New Roman" w:cs="Times New Roman"/>
      <w:b/>
      <w:bCs/>
      <w:lang w:val="nl-NL" w:eastAsia="nl-NL"/>
    </w:rPr>
  </w:style>
  <w:style w:type="character" w:customStyle="1" w:styleId="Kop7Char">
    <w:name w:val="Kop 7 Char"/>
    <w:basedOn w:val="Standaardalinea-lettertype"/>
    <w:link w:val="Kop7"/>
    <w:rsid w:val="00B27076"/>
    <w:rPr>
      <w:rFonts w:ascii="Times New Roman" w:eastAsia="Times New Roman" w:hAnsi="Times New Roman" w:cs="Times New Roman"/>
      <w:sz w:val="24"/>
      <w:szCs w:val="24"/>
      <w:lang w:val="nl-NL" w:eastAsia="nl-NL"/>
    </w:rPr>
  </w:style>
  <w:style w:type="character" w:customStyle="1" w:styleId="Kop8Char">
    <w:name w:val="Kop 8 Char"/>
    <w:basedOn w:val="Standaardalinea-lettertype"/>
    <w:link w:val="Kop8"/>
    <w:rsid w:val="00B27076"/>
    <w:rPr>
      <w:rFonts w:ascii="Times New Roman" w:eastAsia="Times New Roman" w:hAnsi="Times New Roman" w:cs="Times New Roman"/>
      <w:i/>
      <w:iCs/>
      <w:sz w:val="24"/>
      <w:szCs w:val="24"/>
      <w:lang w:val="nl-NL" w:eastAsia="nl-NL"/>
    </w:rPr>
  </w:style>
  <w:style w:type="character" w:customStyle="1" w:styleId="Kop9Char">
    <w:name w:val="Kop 9 Char"/>
    <w:basedOn w:val="Standaardalinea-lettertype"/>
    <w:link w:val="Kop9"/>
    <w:rsid w:val="00B27076"/>
    <w:rPr>
      <w:rFonts w:ascii="Arial" w:eastAsia="Times New Roman" w:hAnsi="Arial" w:cs="Arial"/>
      <w:lang w:val="nl-NL" w:eastAsia="nl-NL"/>
    </w:rPr>
  </w:style>
  <w:style w:type="paragraph" w:styleId="Plattetekst">
    <w:name w:val="Body Text"/>
    <w:basedOn w:val="Standaard"/>
    <w:link w:val="PlattetekstChar"/>
    <w:rsid w:val="00B27076"/>
    <w:rPr>
      <w:u w:val="single"/>
    </w:rPr>
  </w:style>
  <w:style w:type="character" w:customStyle="1" w:styleId="PlattetekstChar">
    <w:name w:val="Platte tekst Char"/>
    <w:basedOn w:val="Standaardalinea-lettertype"/>
    <w:link w:val="Plattetekst"/>
    <w:rsid w:val="00B27076"/>
    <w:rPr>
      <w:rFonts w:ascii="Arial" w:eastAsia="Times New Roman" w:hAnsi="Arial" w:cs="Times New Roman"/>
      <w:sz w:val="20"/>
      <w:szCs w:val="24"/>
      <w:u w:val="single"/>
      <w:lang w:val="nl-NL"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2" Type="http://schemas.openxmlformats.org/officeDocument/2006/relationships/image" Target="media/image1.JPG"/><Relationship Id="rId1" Type="http://schemas.openxmlformats.org/officeDocument/2006/relationships/image" Target="media/image2.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5BAB259FE7F9E428AD2E8B90C44F429" ma:contentTypeVersion="1" ma:contentTypeDescription="Een nieuw document maken." ma:contentTypeScope="" ma:versionID="a4be7eb7c58d30f6bc2deca26e875e9c">
  <xsd:schema xmlns:xsd="http://www.w3.org/2001/XMLSchema" xmlns:p="http://schemas.microsoft.com/office/2006/metadata/properties" xmlns:ns1="http://schemas.microsoft.com/sharepoint/v3" targetNamespace="http://schemas.microsoft.com/office/2006/metadata/properties" ma:root="true" ma:fieldsID="006e98299f7278f1b16452afcf7c5616"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dms="http://schemas.microsoft.com/office/2006/documentManagement/types" targetNamespace="http://schemas.microsoft.com/sharepoint/v3" elementFormDefault="qualified">
    <xsd:import namespace="http://schemas.microsoft.com/office/2006/documentManagement/types"/>
    <xsd:element name="PublishingStartDate" ma:index="8" nillable="true" ma:displayName="Begindatum van de planning" ma:description="" ma:hidden="true" ma:internalName="PublishingStartDate">
      <xsd:simpleType>
        <xsd:restriction base="dms:Unknown"/>
      </xsd:simpleType>
    </xsd:element>
    <xsd:element name="PublishingExpirationDate" ma:index="9" nillable="true" ma:displayName="Einddatum van de planning"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ma:readOnly="tru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ublishingExpirationDate xmlns="http://schemas.microsoft.com/sharepoint/v3" xsi:nil="true"/>
    <PublishingStartDate xmlns="http://schemas.microsoft.com/sharepoint/v3" xsi:nil="true"/>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92960E-42D7-4F15-A015-2B559CAEC3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office/2006/documentManagement/typ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2.xml><?xml version="1.0" encoding="utf-8"?>
<ds:datastoreItem xmlns:ds="http://schemas.openxmlformats.org/officeDocument/2006/customXml" ds:itemID="{547EFF40-D725-4921-A08C-B20E101A1B34}">
  <ds:schemaRefs>
    <ds:schemaRef ds:uri="http://schemas.microsoft.com/sharepoint/v3/contenttype/forms"/>
  </ds:schemaRefs>
</ds:datastoreItem>
</file>

<file path=customXml/itemProps3.xml><?xml version="1.0" encoding="utf-8"?>
<ds:datastoreItem xmlns:ds="http://schemas.openxmlformats.org/officeDocument/2006/customXml" ds:itemID="{064D6766-6E00-439E-A9C2-96078244A34C}">
  <ds:schemaRefs>
    <ds:schemaRef ds:uri="http://schemas.microsoft.com/office/2006/metadata/properties"/>
    <ds:schemaRef ds:uri="http://schemas.microsoft.com/sharepoint/v3"/>
    <ds:schemaRef ds:uri="http://purl.org/dc/terms/"/>
    <ds:schemaRef ds:uri="http://schemas.microsoft.com/office/2006/documentManagement/types"/>
    <ds:schemaRef ds:uri="http://purl.org/dc/dcmitype/"/>
    <ds:schemaRef ds:uri="http://purl.org/dc/elements/1.1/"/>
    <ds:schemaRef ds:uri="http://schemas.openxmlformats.org/package/2006/metadata/core-properties"/>
    <ds:schemaRef ds:uri="http://www.w3.org/XML/1998/namespace"/>
  </ds:schemaRefs>
</ds:datastoreItem>
</file>

<file path=customXml/itemProps4.xml><?xml version="1.0" encoding="utf-8"?>
<ds:datastoreItem xmlns:ds="http://schemas.openxmlformats.org/officeDocument/2006/customXml" ds:itemID="{0AD4ACF1-8C57-42AD-BC3F-FF4297CD3C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1403</Words>
  <Characters>7717</Characters>
  <Application>Microsoft Office Word</Application>
  <DocSecurity>0</DocSecurity>
  <Lines>64</Lines>
  <Paragraphs>18</Paragraphs>
  <ScaleCrop>false</ScaleCrop>
  <HeadingPairs>
    <vt:vector size="2" baseType="variant">
      <vt:variant>
        <vt:lpstr>Titel</vt:lpstr>
      </vt:variant>
      <vt:variant>
        <vt:i4>1</vt:i4>
      </vt:variant>
    </vt:vector>
  </HeadingPairs>
  <TitlesOfParts>
    <vt:vector size="1" baseType="lpstr">
      <vt:lpstr/>
    </vt:vector>
  </TitlesOfParts>
  <Company>MPI Oosterlo vzw</Company>
  <LinksUpToDate>false</LinksUpToDate>
  <CharactersWithSpaces>9102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Dana Keustermans</dc:creator>
  <cp:keywords/>
  <dc:description/>
  <cp:lastModifiedBy>Jessie Thys</cp:lastModifiedBy>
  <cp:revision>4</cp:revision>
  <dcterms:created xsi:type="dcterms:W3CDTF">2021-06-16T10:20:00Z</dcterms:created>
  <dcterms:modified xsi:type="dcterms:W3CDTF">2021-09-08T07:14:00Z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0x010100B5BAB259FE7F9E428AD2E8B90C44F429</vt:lpwstr>
  </property>
</Properties>
</file>